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977CB1" w:rsidRDefault="00A710C0" w:rsidP="00713F58">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 xml:space="preserve">Allgemeines </w:t>
      </w:r>
    </w:p>
    <w:p w:rsidR="00A710C0" w:rsidRPr="00E0404F" w:rsidRDefault="00A710C0" w:rsidP="006B2293">
      <w:pPr>
        <w:pStyle w:val="KeinLeerraum"/>
        <w:rPr>
          <w:rFonts w:cs="Arial"/>
          <w:lang w:eastAsia="de-DE"/>
        </w:rPr>
      </w:pPr>
    </w:p>
    <w:p w:rsidR="00144EFF" w:rsidRPr="00E0404F" w:rsidRDefault="00144EFF" w:rsidP="00BF1A2E">
      <w:pPr>
        <w:pStyle w:val="Listenabsatz"/>
        <w:numPr>
          <w:ilvl w:val="0"/>
          <w:numId w:val="5"/>
        </w:numPr>
        <w:rPr>
          <w:rFonts w:cs="Arial"/>
        </w:rPr>
      </w:pPr>
      <w:r w:rsidRPr="00E0404F">
        <w:rPr>
          <w:rFonts w:cs="Arial"/>
        </w:rPr>
        <w:t>Die Betreiber von Sportstätten oder Veranstalter, die nach der Bayerischen Infektionsschutzmaßnahmenverordnung (</w:t>
      </w:r>
      <w:proofErr w:type="spellStart"/>
      <w:r w:rsidRPr="00E0404F">
        <w:rPr>
          <w:rFonts w:cs="Arial"/>
        </w:rPr>
        <w:t>BayIfSMV</w:t>
      </w:r>
      <w:proofErr w:type="spellEnd"/>
      <w:r w:rsidRPr="00E0404F">
        <w:rPr>
          <w:rFonts w:cs="Arial"/>
        </w:rPr>
        <w:t xml:space="preserve">) oder einer anderen rechtlich verbindlichen Regelung zur Erarbeitung eines Infektionsschutzkonzepts verpflichtet sind, erstellen dieses standortspezifisch unter Beachtung der geltenden Rechtslage und der allgemeinen Schutz- und Hygieneauflagen. Es ist auf Verlangen der zuständigen Kreisverwaltungsbehörde vorzulegen, soweit in der </w:t>
      </w:r>
      <w:proofErr w:type="spellStart"/>
      <w:r w:rsidRPr="00E0404F">
        <w:rPr>
          <w:rFonts w:cs="Arial"/>
        </w:rPr>
        <w:t>BayIfSMV</w:t>
      </w:r>
      <w:proofErr w:type="spellEnd"/>
      <w:r w:rsidRPr="00E0404F">
        <w:rPr>
          <w:rFonts w:cs="Arial"/>
        </w:rPr>
        <w:t xml:space="preserve"> nichts </w:t>
      </w:r>
      <w:proofErr w:type="gramStart"/>
      <w:r w:rsidRPr="00E0404F">
        <w:rPr>
          <w:rFonts w:cs="Arial"/>
        </w:rPr>
        <w:t>anderes</w:t>
      </w:r>
      <w:proofErr w:type="gramEnd"/>
      <w:r w:rsidRPr="00E0404F">
        <w:rPr>
          <w:rFonts w:cs="Arial"/>
        </w:rPr>
        <w:t xml:space="preserve"> vorgesehen ist.</w:t>
      </w:r>
    </w:p>
    <w:p w:rsidR="00BF1A2E" w:rsidRPr="00E0404F" w:rsidRDefault="00BF1A2E" w:rsidP="00BF1A2E">
      <w:pPr>
        <w:pStyle w:val="Listenabsatz"/>
        <w:numPr>
          <w:ilvl w:val="0"/>
          <w:numId w:val="5"/>
        </w:numPr>
        <w:rPr>
          <w:rFonts w:cs="Arial"/>
        </w:rPr>
      </w:pPr>
      <w:r w:rsidRPr="00E0404F">
        <w:rPr>
          <w:rFonts w:cs="Arial"/>
          <w:b/>
        </w:rPr>
        <w:t>Ausschluss vom Trainings- und Wettkampfbetrieb und Verwehrung des Zutritts zur Sportstätte inklusive Zuschauerbereich</w:t>
      </w:r>
      <w:r w:rsidRPr="00E0404F">
        <w:rPr>
          <w:rFonts w:cs="Arial"/>
        </w:rPr>
        <w:t xml:space="preserve"> für</w:t>
      </w:r>
    </w:p>
    <w:p w:rsidR="00BF1A2E" w:rsidRPr="00E0404F" w:rsidRDefault="00BF1A2E" w:rsidP="00BF1A2E">
      <w:pPr>
        <w:pStyle w:val="Listenabsatz"/>
        <w:numPr>
          <w:ilvl w:val="1"/>
          <w:numId w:val="5"/>
        </w:numPr>
        <w:rPr>
          <w:rFonts w:cs="Arial"/>
        </w:rPr>
      </w:pPr>
      <w:r w:rsidRPr="00E0404F">
        <w:rPr>
          <w:rFonts w:cs="Arial"/>
        </w:rPr>
        <w:t>Personen mit nachgewiesener SARS-CoV-2-Infektion,</w:t>
      </w:r>
    </w:p>
    <w:p w:rsidR="00BF1A2E" w:rsidRPr="00E0404F" w:rsidRDefault="00BF1A2E" w:rsidP="00BF1A2E">
      <w:pPr>
        <w:pStyle w:val="Listenabsatz"/>
        <w:numPr>
          <w:ilvl w:val="1"/>
          <w:numId w:val="5"/>
        </w:numPr>
        <w:rPr>
          <w:rFonts w:cs="Arial"/>
        </w:rPr>
      </w:pPr>
      <w:r w:rsidRPr="00E0404F">
        <w:rPr>
          <w:rFonts w:cs="Arial"/>
        </w:rPr>
        <w:t xml:space="preserve">Personen, die einer Quarantänemaßnahme unterliegen, </w:t>
      </w:r>
    </w:p>
    <w:p w:rsidR="00EB25C6" w:rsidRPr="00E0404F" w:rsidRDefault="00BF1A2E" w:rsidP="00BF1A2E">
      <w:pPr>
        <w:pStyle w:val="Listenabsatz"/>
        <w:numPr>
          <w:ilvl w:val="1"/>
          <w:numId w:val="5"/>
        </w:numPr>
        <w:rPr>
          <w:rFonts w:cs="Arial"/>
        </w:rPr>
      </w:pPr>
      <w:r w:rsidRPr="00E0404F">
        <w:rPr>
          <w:rFonts w:cs="Arial"/>
        </w:rPr>
        <w:t>Personen mit COVID-19-assoziierten Symptomen (akute, unspezifische Allgemeinsymptome, Geruchs- und Geschmacksverlust, akute respiratorische Symptome jeder Schwere).</w:t>
      </w:r>
    </w:p>
    <w:p w:rsidR="006D0572" w:rsidRPr="00E0404F" w:rsidRDefault="006D0572" w:rsidP="00EB25C6">
      <w:pPr>
        <w:pStyle w:val="Listenabsatz"/>
        <w:numPr>
          <w:ilvl w:val="0"/>
          <w:numId w:val="5"/>
        </w:numPr>
        <w:rPr>
          <w:rFonts w:cs="Arial"/>
          <w:b/>
          <w:bCs/>
        </w:rPr>
      </w:pPr>
      <w:r w:rsidRPr="00E0404F">
        <w:rPr>
          <w:rFonts w:cs="Arial"/>
        </w:rPr>
        <w:t xml:space="preserve">Bei </w:t>
      </w:r>
      <w:r w:rsidRPr="00E0404F">
        <w:rPr>
          <w:rFonts w:cs="Arial"/>
          <w:b/>
        </w:rPr>
        <w:t>Verdachtsfällen</w:t>
      </w:r>
      <w:r w:rsidRPr="00E0404F">
        <w:rPr>
          <w:rFonts w:cs="Arial"/>
        </w:rPr>
        <w:t xml:space="preserve"> wenden wir ein festgelegtes Verfahren z</w:t>
      </w:r>
      <w:r w:rsidR="00B83E7E" w:rsidRPr="00E0404F">
        <w:rPr>
          <w:rFonts w:cs="Arial"/>
        </w:rPr>
        <w:t xml:space="preserve">ur Abklärung an </w:t>
      </w:r>
      <w:r w:rsidR="00E72555" w:rsidRPr="00E0404F">
        <w:rPr>
          <w:rFonts w:cs="Arial"/>
        </w:rPr>
        <w:br/>
      </w:r>
      <w:r w:rsidR="00B83E7E" w:rsidRPr="00E0404F">
        <w:rPr>
          <w:rFonts w:cs="Arial"/>
        </w:rPr>
        <w:t>(s. Nr. 3</w:t>
      </w:r>
      <w:r w:rsidRPr="00E0404F">
        <w:rPr>
          <w:rFonts w:cs="Arial"/>
        </w:rPr>
        <w:t>).</w:t>
      </w:r>
    </w:p>
    <w:p w:rsidR="009923D9" w:rsidRPr="00E0404F" w:rsidRDefault="009923D9" w:rsidP="009D5A41">
      <w:pPr>
        <w:pStyle w:val="Listenabsatz"/>
        <w:numPr>
          <w:ilvl w:val="0"/>
          <w:numId w:val="6"/>
        </w:numPr>
        <w:rPr>
          <w:rFonts w:cs="Arial"/>
        </w:rPr>
      </w:pPr>
      <w:r w:rsidRPr="00E0404F">
        <w:rPr>
          <w:rFonts w:cs="Arial"/>
        </w:rPr>
        <w:t>Insbesondere beim Betreten oder/und Verlassen von Sportanlagen sind Warteschlangen durch geeignete Vorkehrungen zu vermeiden.</w:t>
      </w:r>
    </w:p>
    <w:p w:rsidR="00A75881" w:rsidRPr="00A75881" w:rsidRDefault="00A75881" w:rsidP="00A75881">
      <w:pPr>
        <w:pStyle w:val="Listenabsatz"/>
        <w:numPr>
          <w:ilvl w:val="0"/>
          <w:numId w:val="6"/>
        </w:numPr>
        <w:rPr>
          <w:rFonts w:eastAsia="Times New Roman" w:cs="Arial"/>
          <w:lang w:eastAsia="de-DE"/>
        </w:rPr>
      </w:pPr>
      <w:r>
        <w:t xml:space="preserve">Im Übrigen bestimmt sich die </w:t>
      </w:r>
      <w:r w:rsidRPr="00A75881">
        <w:rPr>
          <w:b/>
        </w:rPr>
        <w:t xml:space="preserve">Zugangsberechtigung nach den Vorgaben der </w:t>
      </w:r>
      <w:proofErr w:type="spellStart"/>
      <w:r w:rsidRPr="00A75881">
        <w:rPr>
          <w:b/>
        </w:rPr>
        <w:t>BayIfSMV</w:t>
      </w:r>
      <w:proofErr w:type="spellEnd"/>
      <w:r w:rsidRPr="00A75881">
        <w:rPr>
          <w:b/>
        </w:rPr>
        <w:t xml:space="preserve"> (z. B. 3G-, 3G plus-, 2G- oder 2G plus-Regelung)</w:t>
      </w:r>
      <w:r>
        <w:t xml:space="preserve">. Soweit lediglich für geschlossene Räume besondere Vorgaben hinsichtlich der Zugangsberechtigung bestehen, dürfen </w:t>
      </w:r>
      <w:r w:rsidRPr="00A75881">
        <w:rPr>
          <w:b/>
        </w:rPr>
        <w:t>WC-Anlagen und Umkleidekabinen</w:t>
      </w:r>
      <w:r>
        <w:t xml:space="preserve"> bei Wahrung von Maskenpflicht und Mindestabstandsgebot dessen ungeachtet genutzt werden. </w:t>
      </w:r>
    </w:p>
    <w:p w:rsidR="00A75881" w:rsidRPr="00A75881" w:rsidRDefault="00A75881" w:rsidP="00514F54">
      <w:pPr>
        <w:pStyle w:val="Listenabsatz"/>
        <w:numPr>
          <w:ilvl w:val="0"/>
          <w:numId w:val="6"/>
        </w:numPr>
        <w:rPr>
          <w:rFonts w:eastAsia="Times New Roman" w:cs="Arial"/>
          <w:lang w:eastAsia="de-DE"/>
        </w:rPr>
      </w:pPr>
      <w:r>
        <w:t xml:space="preserve">Die Verantwortung zur Einhaltung der allgemeinen Voraussetzungen gemäß </w:t>
      </w:r>
      <w:proofErr w:type="spellStart"/>
      <w:r>
        <w:t>BayIfSMV</w:t>
      </w:r>
      <w:proofErr w:type="spellEnd"/>
      <w:r>
        <w:t xml:space="preserve"> tragen die Betreiber von Sportstätten oder Veranstalter. Sie</w:t>
      </w:r>
      <w:r w:rsidRPr="00A75881">
        <w:rPr>
          <w:b/>
        </w:rPr>
        <w:t xml:space="preserve"> kontrollieren </w:t>
      </w:r>
      <w:r>
        <w:t xml:space="preserve">die Einhaltung der individuellen Infektionsschutzkonzepte und ergreifen bei Nichtbeachtung entsprechende Maßnahmen. Gegenüber Personen, die die Vorschriften nicht einhalten, wird vom Hausrecht Gebrauch gemacht. </w:t>
      </w:r>
    </w:p>
    <w:p w:rsidR="00D67F90" w:rsidRPr="00E0404F" w:rsidRDefault="00A75881" w:rsidP="00514F54">
      <w:pPr>
        <w:pStyle w:val="Listenabsatz"/>
        <w:numPr>
          <w:ilvl w:val="0"/>
          <w:numId w:val="6"/>
        </w:numPr>
        <w:rPr>
          <w:rFonts w:eastAsia="Times New Roman" w:cs="Arial"/>
          <w:lang w:eastAsia="de-DE"/>
        </w:rPr>
      </w:pPr>
      <w:r>
        <w:lastRenderedPageBreak/>
        <w:t xml:space="preserve">Soweit die Betreiber von Sportstätten oder Veranstalter ihre sich aus den Konzepten ergebenden Pflichten durch geeignete Maßnahmen (z. B. vertragliche Nutzungsvereinbarung) auf Nutzer übertragen, haben sie </w:t>
      </w:r>
      <w:r w:rsidRPr="00A75881">
        <w:rPr>
          <w:b/>
        </w:rPr>
        <w:t>stichprobenartig die Erfüllung zu kontrollieren.</w:t>
      </w:r>
      <w:r>
        <w:t xml:space="preserve"> </w:t>
      </w:r>
    </w:p>
    <w:p w:rsidR="00D67F90" w:rsidRPr="00E0404F" w:rsidRDefault="00D67F90" w:rsidP="00514F54">
      <w:pPr>
        <w:pStyle w:val="Listenabsatz"/>
        <w:numPr>
          <w:ilvl w:val="0"/>
          <w:numId w:val="6"/>
        </w:numPr>
        <w:rPr>
          <w:rFonts w:eastAsia="Times New Roman" w:cs="Arial"/>
          <w:lang w:eastAsia="de-DE"/>
        </w:rPr>
      </w:pPr>
      <w:r w:rsidRPr="00E0404F">
        <w:rPr>
          <w:rFonts w:cs="Arial"/>
        </w:rPr>
        <w:t xml:space="preserve">Die Betreiber von Sportstätten oder Veranstalter schulen Personal (Trainer, Übungsleiter u. a.) und informieren über allgemeine und spezifische </w:t>
      </w:r>
      <w:r w:rsidR="00E62A09">
        <w:rPr>
          <w:rFonts w:cs="Arial"/>
        </w:rPr>
        <w:t>H</w:t>
      </w:r>
      <w:r w:rsidRPr="00E0404F">
        <w:rPr>
          <w:rFonts w:cs="Arial"/>
        </w:rPr>
        <w:t>ygienevorschriften.</w:t>
      </w:r>
    </w:p>
    <w:p w:rsidR="006D0572" w:rsidRPr="00E0404F" w:rsidRDefault="006D0572" w:rsidP="00514F54">
      <w:pPr>
        <w:pStyle w:val="Listenabsatz"/>
        <w:numPr>
          <w:ilvl w:val="0"/>
          <w:numId w:val="6"/>
        </w:numPr>
        <w:rPr>
          <w:rFonts w:eastAsia="Times New Roman" w:cs="Arial"/>
          <w:i/>
          <w:lang w:eastAsia="de-DE"/>
        </w:rPr>
      </w:pPr>
      <w:r w:rsidRPr="00E0404F">
        <w:rPr>
          <w:rFonts w:eastAsia="Times New Roman" w:cs="Arial"/>
          <w:lang w:eastAsia="de-DE"/>
        </w:rPr>
        <w:t>Aushang Hinweisschilder auf dem Vereinsgelände</w:t>
      </w:r>
      <w:r w:rsidR="00144EFF" w:rsidRPr="00E0404F">
        <w:rPr>
          <w:rFonts w:eastAsia="Times New Roman" w:cs="Arial"/>
          <w:lang w:eastAsia="de-DE"/>
        </w:rPr>
        <w:t xml:space="preserve">. </w:t>
      </w:r>
    </w:p>
    <w:p w:rsidR="006D0572" w:rsidRPr="00E0404F" w:rsidRDefault="0090124F" w:rsidP="002C6E47">
      <w:pPr>
        <w:pStyle w:val="Listenabsatz"/>
        <w:numPr>
          <w:ilvl w:val="0"/>
          <w:numId w:val="6"/>
        </w:numPr>
        <w:rPr>
          <w:rFonts w:eastAsia="Times New Roman" w:cs="Arial"/>
          <w:b/>
          <w:i/>
          <w:lang w:eastAsia="de-DE"/>
        </w:rPr>
      </w:pPr>
      <w:r w:rsidRPr="00E0404F">
        <w:rPr>
          <w:rFonts w:cs="Arial"/>
          <w:b/>
          <w:color w:val="000000"/>
        </w:rPr>
        <w:t xml:space="preserve">Die </w:t>
      </w:r>
      <w:r w:rsidR="00BF1A2E" w:rsidRPr="00E0404F">
        <w:rPr>
          <w:rFonts w:cs="Arial"/>
          <w:b/>
          <w:color w:val="000000"/>
        </w:rPr>
        <w:t xml:space="preserve">nach der </w:t>
      </w:r>
      <w:r w:rsidRPr="00E0404F">
        <w:rPr>
          <w:rFonts w:cs="Arial"/>
          <w:b/>
          <w:color w:val="000000"/>
        </w:rPr>
        <w:t>gültigen</w:t>
      </w:r>
      <w:r w:rsidR="004A4EAC" w:rsidRPr="00E0404F">
        <w:rPr>
          <w:rFonts w:cs="Arial"/>
          <w:b/>
          <w:color w:val="000000"/>
        </w:rPr>
        <w:t xml:space="preserve"> Bayerischen Infektionsschutzmaßnahmenverordnung</w:t>
      </w:r>
      <w:r w:rsidRPr="00E0404F">
        <w:rPr>
          <w:rFonts w:cs="Arial"/>
          <w:b/>
          <w:color w:val="000000"/>
        </w:rPr>
        <w:t xml:space="preserve"> </w:t>
      </w:r>
      <w:r w:rsidR="009923D9" w:rsidRPr="00E0404F">
        <w:rPr>
          <w:rFonts w:cs="Arial"/>
          <w:b/>
          <w:color w:val="000000"/>
        </w:rPr>
        <w:t>(</w:t>
      </w:r>
      <w:proofErr w:type="spellStart"/>
      <w:r w:rsidR="009923D9" w:rsidRPr="00E0404F">
        <w:rPr>
          <w:rFonts w:cs="Arial"/>
          <w:b/>
          <w:color w:val="000000"/>
        </w:rPr>
        <w:t>BayIfSMV</w:t>
      </w:r>
      <w:proofErr w:type="spellEnd"/>
      <w:r w:rsidR="009923D9" w:rsidRPr="00E0404F">
        <w:rPr>
          <w:rFonts w:cs="Arial"/>
          <w:b/>
          <w:color w:val="000000"/>
        </w:rPr>
        <w:t xml:space="preserve">) </w:t>
      </w:r>
      <w:r w:rsidR="004A4EAC" w:rsidRPr="00E0404F">
        <w:rPr>
          <w:rFonts w:cs="Arial"/>
          <w:b/>
          <w:color w:val="000000"/>
        </w:rPr>
        <w:t xml:space="preserve">gegebenenfalls gesonderten Regelungen für den Innen- bzw. Außenbereich, </w:t>
      </w:r>
      <w:r w:rsidRPr="00E0404F">
        <w:rPr>
          <w:rFonts w:cs="Arial"/>
          <w:b/>
          <w:color w:val="000000"/>
        </w:rPr>
        <w:t xml:space="preserve">die gegebenenfalls geltenden Sonderregelungen der jeweils zuständigen Kreisverwaltungsbehörde </w:t>
      </w:r>
      <w:r w:rsidR="00255AEB" w:rsidRPr="00E0404F">
        <w:rPr>
          <w:rFonts w:cs="Arial"/>
          <w:b/>
          <w:color w:val="000000"/>
        </w:rPr>
        <w:t>sowie di</w:t>
      </w:r>
      <w:r w:rsidR="00BF1A2E" w:rsidRPr="00E0404F">
        <w:rPr>
          <w:rFonts w:cs="Arial"/>
          <w:b/>
          <w:color w:val="000000"/>
        </w:rPr>
        <w:t xml:space="preserve">e Regeln für </w:t>
      </w:r>
      <w:r w:rsidR="00E62A09">
        <w:rPr>
          <w:rFonts w:cs="Arial"/>
          <w:b/>
          <w:color w:val="000000"/>
        </w:rPr>
        <w:t xml:space="preserve">vollständig </w:t>
      </w:r>
      <w:r w:rsidR="00BF1A2E" w:rsidRPr="00E0404F">
        <w:rPr>
          <w:rFonts w:cs="Arial"/>
          <w:b/>
          <w:color w:val="000000"/>
        </w:rPr>
        <w:t xml:space="preserve">geimpfte, </w:t>
      </w:r>
      <w:r w:rsidR="00255AEB" w:rsidRPr="00E0404F">
        <w:rPr>
          <w:rFonts w:cs="Arial"/>
          <w:b/>
          <w:color w:val="000000"/>
        </w:rPr>
        <w:t xml:space="preserve">genesene </w:t>
      </w:r>
      <w:r w:rsidR="00BF1A2E" w:rsidRPr="00E0404F">
        <w:rPr>
          <w:rFonts w:cs="Arial"/>
          <w:b/>
          <w:color w:val="000000"/>
        </w:rPr>
        <w:t xml:space="preserve">und getestete </w:t>
      </w:r>
      <w:r w:rsidR="00255AEB" w:rsidRPr="00E0404F">
        <w:rPr>
          <w:rFonts w:cs="Arial"/>
          <w:b/>
          <w:color w:val="000000"/>
        </w:rPr>
        <w:t xml:space="preserve">Personen sind zu beachten. </w:t>
      </w:r>
    </w:p>
    <w:p w:rsidR="00E947DC" w:rsidRDefault="00E947D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DA6CE3"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Mund-Nasen-Bedeckungen (MNB)</w:t>
      </w:r>
    </w:p>
    <w:p w:rsidR="006D0572" w:rsidRPr="00E0404F" w:rsidRDefault="006D0572" w:rsidP="002C6E47">
      <w:pPr>
        <w:pStyle w:val="KeinLeerraum"/>
        <w:rPr>
          <w:rFonts w:cs="Arial"/>
          <w:lang w:eastAsia="de-DE"/>
        </w:rPr>
      </w:pPr>
    </w:p>
    <w:p w:rsidR="004A384E" w:rsidRPr="00E0404F" w:rsidRDefault="009F10E3" w:rsidP="00514F54">
      <w:pPr>
        <w:pStyle w:val="Listenabsatz"/>
        <w:numPr>
          <w:ilvl w:val="0"/>
          <w:numId w:val="7"/>
        </w:numPr>
        <w:rPr>
          <w:rFonts w:cs="Arial"/>
          <w:lang w:eastAsia="de-DE"/>
        </w:rPr>
      </w:pPr>
      <w:r w:rsidRPr="00E0404F">
        <w:rPr>
          <w:rFonts w:cs="Arial"/>
          <w:lang w:eastAsia="de-DE"/>
        </w:rPr>
        <w:t>Alle Teilnehmer</w:t>
      </w:r>
      <w:r w:rsidR="006D0572" w:rsidRPr="00E0404F">
        <w:rPr>
          <w:rFonts w:cs="Arial"/>
          <w:lang w:eastAsia="de-DE"/>
        </w:rPr>
        <w:t xml:space="preserve"> werden gebeten, eigene MNB mitzubringen. </w:t>
      </w:r>
    </w:p>
    <w:p w:rsidR="00BF7576" w:rsidRPr="00E0404F" w:rsidRDefault="00BF7576" w:rsidP="003A1E6D">
      <w:pPr>
        <w:pStyle w:val="Listenabsatz"/>
        <w:numPr>
          <w:ilvl w:val="0"/>
          <w:numId w:val="7"/>
        </w:numPr>
        <w:rPr>
          <w:rFonts w:cs="Arial"/>
        </w:rPr>
      </w:pPr>
      <w:r w:rsidRPr="00E0404F">
        <w:rPr>
          <w:rFonts w:cs="Arial"/>
        </w:rPr>
        <w:t xml:space="preserve">Es ist im Innenbereich grundsätzlich eine nach der </w:t>
      </w:r>
      <w:proofErr w:type="spellStart"/>
      <w:r w:rsidRPr="00E0404F">
        <w:rPr>
          <w:rFonts w:cs="Arial"/>
        </w:rPr>
        <w:t>BayIfSMV</w:t>
      </w:r>
      <w:proofErr w:type="spellEnd"/>
      <w:r w:rsidRPr="00E0404F">
        <w:rPr>
          <w:rFonts w:cs="Arial"/>
        </w:rPr>
        <w:t xml:space="preserve"> geeignete </w:t>
      </w:r>
      <w:r w:rsidRPr="00E0404F">
        <w:rPr>
          <w:rFonts w:cs="Arial"/>
          <w:b/>
        </w:rPr>
        <w:t>Maske</w:t>
      </w:r>
      <w:r w:rsidRPr="00E0404F">
        <w:rPr>
          <w:rFonts w:cs="Arial"/>
        </w:rPr>
        <w:t xml:space="preserve"> zu tragen.</w:t>
      </w:r>
    </w:p>
    <w:p w:rsidR="00CF6B9F" w:rsidRPr="00CF6B9F" w:rsidRDefault="00A75881" w:rsidP="00CF6B9F">
      <w:pPr>
        <w:pStyle w:val="Listenabsatz"/>
        <w:numPr>
          <w:ilvl w:val="0"/>
          <w:numId w:val="7"/>
        </w:numPr>
        <w:rPr>
          <w:rFonts w:cs="Arial"/>
        </w:rPr>
      </w:pPr>
      <w:r w:rsidRPr="00CF6B9F">
        <w:rPr>
          <w:b/>
        </w:rPr>
        <w:t xml:space="preserve">Zu den Vorgaben hinsichtlich des Tragens von Gesichtsmasken wird auf die jeweils aktuelle </w:t>
      </w:r>
      <w:proofErr w:type="spellStart"/>
      <w:r w:rsidRPr="00CF6B9F">
        <w:rPr>
          <w:b/>
        </w:rPr>
        <w:t>BayIfSMV</w:t>
      </w:r>
      <w:proofErr w:type="spellEnd"/>
      <w:r w:rsidRPr="00CF6B9F">
        <w:rPr>
          <w:b/>
        </w:rPr>
        <w:t xml:space="preserve"> verwiesen.</w:t>
      </w:r>
      <w:r>
        <w:t xml:space="preserve"> Die Sportausübung ist in diesem Rahmen ein zwingender Grund, der eine Ausnahme von der ggf. bestehenden Maskenpflicht zulässt. Während der Sportausübung muss deshalb keine Maske getragen werden. </w:t>
      </w:r>
      <w:r w:rsidR="00BF7576" w:rsidRPr="00E0404F">
        <w:rPr>
          <w:rFonts w:cs="Arial"/>
        </w:rPr>
        <w:t xml:space="preserve">D.h., dass die Schützin bzw. der Schütze beim eigentlichen </w:t>
      </w:r>
      <w:r w:rsidR="00BF7576" w:rsidRPr="00D36378">
        <w:rPr>
          <w:rFonts w:cs="Arial"/>
          <w:b/>
        </w:rPr>
        <w:t>Schießvorgang</w:t>
      </w:r>
      <w:r w:rsidR="00D36378" w:rsidRPr="00D36378">
        <w:rPr>
          <w:rFonts w:cs="Arial"/>
          <w:b/>
        </w:rPr>
        <w:t xml:space="preserve"> inklusive der Vor- und Nachbereitung</w:t>
      </w:r>
      <w:r w:rsidR="00BF7576" w:rsidRPr="00E0404F">
        <w:rPr>
          <w:rFonts w:cs="Arial"/>
        </w:rPr>
        <w:t xml:space="preserve"> </w:t>
      </w:r>
      <w:r w:rsidR="00BF7576" w:rsidRPr="00E0404F">
        <w:rPr>
          <w:rFonts w:cs="Arial"/>
          <w:b/>
        </w:rPr>
        <w:t>keine</w:t>
      </w:r>
      <w:r w:rsidR="00BF7576" w:rsidRPr="00E0404F">
        <w:rPr>
          <w:rFonts w:cs="Arial"/>
        </w:rPr>
        <w:t xml:space="preserve"> Mund-Nasen-Bedeckung tragen muss. </w:t>
      </w:r>
    </w:p>
    <w:p w:rsidR="006D0572" w:rsidRPr="00E0404F" w:rsidRDefault="006D0572" w:rsidP="00384ACF">
      <w:pPr>
        <w:pStyle w:val="Listenabsatz"/>
        <w:numPr>
          <w:ilvl w:val="0"/>
          <w:numId w:val="7"/>
        </w:numPr>
        <w:rPr>
          <w:rFonts w:eastAsia="Times New Roman" w:cs="Arial"/>
          <w:lang w:eastAsia="de-DE"/>
        </w:rPr>
      </w:pPr>
      <w:r w:rsidRPr="00E0404F">
        <w:rPr>
          <w:rFonts w:eastAsia="Times New Roman" w:cs="Arial"/>
          <w:lang w:eastAsia="de-DE"/>
        </w:rPr>
        <w:t xml:space="preserve">Ein </w:t>
      </w:r>
      <w:r w:rsidR="00907095" w:rsidRPr="00E0404F">
        <w:rPr>
          <w:rFonts w:eastAsia="Times New Roman" w:cs="Arial"/>
          <w:lang w:eastAsia="de-DE"/>
        </w:rPr>
        <w:t xml:space="preserve">unberechtigtes </w:t>
      </w:r>
      <w:r w:rsidRPr="00E0404F">
        <w:rPr>
          <w:rFonts w:eastAsia="Times New Roman" w:cs="Arial"/>
          <w:lang w:eastAsia="de-DE"/>
        </w:rPr>
        <w:t>Abnehmen der MNB wird mit dem Verweis von der Schießanlage geahndet.</w:t>
      </w:r>
    </w:p>
    <w:p w:rsidR="006D0572" w:rsidRDefault="006D0572"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Handlungsanweisungen für Verdachtsfälle</w:t>
      </w:r>
    </w:p>
    <w:p w:rsidR="006D0572" w:rsidRPr="00E0404F" w:rsidRDefault="006D0572" w:rsidP="002C6E47">
      <w:pPr>
        <w:pStyle w:val="KeinLeerraum"/>
        <w:rPr>
          <w:rFonts w:cs="Arial"/>
          <w:lang w:eastAsia="de-DE"/>
        </w:rPr>
      </w:pP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Zugangsberechtigte (Sporttreibende, Zuschauende, Mitarbeitende, Funktionspersonal u. a.) sind per Aushang o. Ä. darauf hinzuweisen, dass bei Vorliegen von Symptomen einer akuten Atemwegserkrankung jeglicher Schwere oder von Fieber sowie der unter Nr. 1 genannten Ausschlusskriterien das Betreten der Sportanlage untersagt ist. </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 xml:space="preserve">Die Veranstalter und Sportanlagenbetreiber sind über die in der </w:t>
      </w:r>
      <w:proofErr w:type="spellStart"/>
      <w:r w:rsidRPr="00E0404F">
        <w:rPr>
          <w:rFonts w:cs="Arial"/>
          <w:color w:val="212529"/>
          <w:shd w:val="clear" w:color="auto" w:fill="FFFFFF"/>
        </w:rPr>
        <w:t>BayIfSMV</w:t>
      </w:r>
      <w:proofErr w:type="spellEnd"/>
      <w:r w:rsidRPr="00E0404F">
        <w:rPr>
          <w:rFonts w:cs="Arial"/>
          <w:color w:val="212529"/>
          <w:shd w:val="clear" w:color="auto" w:fill="FFFFFF"/>
        </w:rPr>
        <w:t xml:space="preserve"> genannten Prüfpflichten hinaus aber </w:t>
      </w:r>
      <w:r w:rsidRPr="00E0404F">
        <w:rPr>
          <w:rFonts w:cs="Arial"/>
          <w:b/>
          <w:color w:val="212529"/>
          <w:shd w:val="clear" w:color="auto" w:fill="FFFFFF"/>
        </w:rPr>
        <w:t>weder berechtigt noch verpflichtet, in diesem Zusammenhang eigenständig Gesundheitsdaten zu erfassen</w:t>
      </w:r>
      <w:r w:rsidRPr="00E0404F">
        <w:rPr>
          <w:rFonts w:cs="Arial"/>
          <w:color w:val="212529"/>
          <w:shd w:val="clear" w:color="auto" w:fill="FFFFFF"/>
        </w:rPr>
        <w:t>.</w:t>
      </w:r>
    </w:p>
    <w:p w:rsidR="00F0324F" w:rsidRPr="00E0404F" w:rsidRDefault="00F0324F" w:rsidP="00597AA5">
      <w:pPr>
        <w:pStyle w:val="Listenabsatz"/>
        <w:numPr>
          <w:ilvl w:val="0"/>
          <w:numId w:val="8"/>
        </w:numPr>
        <w:autoSpaceDE w:val="0"/>
        <w:autoSpaceDN w:val="0"/>
        <w:adjustRightInd w:val="0"/>
        <w:spacing w:after="0" w:line="240" w:lineRule="auto"/>
        <w:rPr>
          <w:rFonts w:cs="Arial"/>
          <w:lang w:eastAsia="de-DE"/>
        </w:rPr>
      </w:pPr>
      <w:r w:rsidRPr="00E0404F">
        <w:rPr>
          <w:rFonts w:cs="Arial"/>
          <w:color w:val="212529"/>
          <w:shd w:val="clear" w:color="auto" w:fill="FFFFFF"/>
        </w:rPr>
        <w:t>Zugangsberechtigte von Sportstätten/Sportanlagen (</w:t>
      </w:r>
      <w:proofErr w:type="spellStart"/>
      <w:r w:rsidRPr="00E0404F">
        <w:rPr>
          <w:rFonts w:cs="Arial"/>
          <w:color w:val="212529"/>
          <w:shd w:val="clear" w:color="auto" w:fill="FFFFFF"/>
        </w:rPr>
        <w:t>indoor</w:t>
      </w:r>
      <w:proofErr w:type="spellEnd"/>
      <w:r w:rsidRPr="00E0404F">
        <w:rPr>
          <w:rFonts w:cs="Arial"/>
          <w:color w:val="212529"/>
          <w:shd w:val="clear" w:color="auto" w:fill="FFFFFF"/>
        </w:rPr>
        <w:t xml:space="preserve"> und </w:t>
      </w:r>
      <w:proofErr w:type="spellStart"/>
      <w:r w:rsidRPr="00E0404F">
        <w:rPr>
          <w:rFonts w:cs="Arial"/>
          <w:color w:val="212529"/>
          <w:shd w:val="clear" w:color="auto" w:fill="FFFFFF"/>
        </w:rPr>
        <w:t>outdoor</w:t>
      </w:r>
      <w:proofErr w:type="spellEnd"/>
      <w:r w:rsidRPr="00E0404F">
        <w:rPr>
          <w:rFonts w:cs="Arial"/>
          <w:color w:val="212529"/>
          <w:shd w:val="clear" w:color="auto" w:fill="FFFFFF"/>
        </w:rPr>
        <w:t xml:space="preserve">) sind vorab in geeigneter Weise über diese Ausschlusskriterien zu </w:t>
      </w:r>
      <w:r w:rsidRPr="00E0404F">
        <w:rPr>
          <w:rFonts w:cs="Arial"/>
          <w:b/>
          <w:color w:val="212529"/>
          <w:shd w:val="clear" w:color="auto" w:fill="FFFFFF"/>
        </w:rPr>
        <w:t>informieren</w:t>
      </w:r>
      <w:r w:rsidRPr="00E0404F">
        <w:rPr>
          <w:rFonts w:cs="Arial"/>
          <w:color w:val="212529"/>
          <w:shd w:val="clear" w:color="auto" w:fill="FFFFFF"/>
        </w:rPr>
        <w:t xml:space="preserve"> (z. B. durch Aushang). </w:t>
      </w:r>
    </w:p>
    <w:p w:rsidR="00BF164D" w:rsidRDefault="00DC4BB3" w:rsidP="002C6E47">
      <w:pPr>
        <w:pStyle w:val="Listenabsatz"/>
        <w:numPr>
          <w:ilvl w:val="0"/>
          <w:numId w:val="8"/>
        </w:numPr>
        <w:autoSpaceDE w:val="0"/>
        <w:autoSpaceDN w:val="0"/>
        <w:adjustRightInd w:val="0"/>
        <w:spacing w:after="0" w:line="240" w:lineRule="auto"/>
        <w:rPr>
          <w:rFonts w:cs="Arial"/>
          <w:lang w:eastAsia="de-DE"/>
        </w:rPr>
      </w:pPr>
      <w:r w:rsidRPr="00E0404F">
        <w:rPr>
          <w:rFonts w:cs="Arial"/>
          <w:lang w:eastAsia="de-DE"/>
        </w:rPr>
        <w:t>Sollte eine Person während des Aufenthalts auf der Sportanlage Symptome entwickeln, wie z. B. Fieber oder Atemwegsbeschwerden, so hat diese umgehend die Sportanlage bzw. Sportstätte zu verlassen bzw. hat eine räumliche Absonderung zu erfolgen, bis die Person, z. B. ein Kind, abgeholt werden bzw. den Heimweg antreten kann. Zum Umgang mit plötzlich Erkrankten und Verdachtsfällen ist ein Konzept vorzuhalten.</w:t>
      </w:r>
    </w:p>
    <w:p w:rsidR="00E947DC" w:rsidRPr="00BF164D" w:rsidRDefault="00CF6B9F" w:rsidP="002C6E47">
      <w:pPr>
        <w:pStyle w:val="Listenabsatz"/>
        <w:numPr>
          <w:ilvl w:val="0"/>
          <w:numId w:val="8"/>
        </w:numPr>
        <w:autoSpaceDE w:val="0"/>
        <w:autoSpaceDN w:val="0"/>
        <w:adjustRightInd w:val="0"/>
        <w:spacing w:after="0" w:line="240" w:lineRule="auto"/>
        <w:rPr>
          <w:rFonts w:cs="Arial"/>
          <w:lang w:eastAsia="de-DE"/>
        </w:rPr>
      </w:pPr>
      <w:r>
        <w:lastRenderedPageBreak/>
        <w:t xml:space="preserve">Für die beim Betreten der Sportstätte erforderliche </w:t>
      </w:r>
      <w:r w:rsidRPr="00BF164D">
        <w:rPr>
          <w:b/>
        </w:rPr>
        <w:t>Kontrolle der Impf-, Genesenen- und Testnachweise</w:t>
      </w:r>
      <w:r>
        <w:t xml:space="preserve">, die </w:t>
      </w:r>
      <w:r w:rsidRPr="00BF164D">
        <w:rPr>
          <w:b/>
        </w:rPr>
        <w:t>Aufbewahrung der Testnachweise von Betreibern von Sportstätten oder Veranstaltern</w:t>
      </w:r>
      <w:r>
        <w:t xml:space="preserve"> sowie die ggf. erforderliche </w:t>
      </w:r>
      <w:r w:rsidRPr="00BF164D">
        <w:rPr>
          <w:b/>
        </w:rPr>
        <w:t xml:space="preserve">Kontaktdatenerfassung </w:t>
      </w:r>
      <w:r>
        <w:t xml:space="preserve">sind die diesbezüglichen Vorgaben der </w:t>
      </w:r>
      <w:proofErr w:type="spellStart"/>
      <w:r>
        <w:t>BayIfSMV</w:t>
      </w:r>
      <w:proofErr w:type="spellEnd"/>
      <w:r>
        <w:t xml:space="preserve"> maßgeblich. Soweit ein individuelles Infektionsschutzkonzept zu erstellen ist, soll dieses hierzu entsprechende Ausführungen zur konkreten Umsetzung enthalten.</w:t>
      </w:r>
    </w:p>
    <w:p w:rsidR="00D36378" w:rsidRPr="00890772" w:rsidRDefault="00D36378" w:rsidP="00890772">
      <w:pPr>
        <w:rPr>
          <w:lang w:eastAsia="de-DE"/>
        </w:rPr>
      </w:pPr>
    </w:p>
    <w:p w:rsidR="0090383D" w:rsidRPr="00977CB1" w:rsidRDefault="0090383D" w:rsidP="0090383D">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Testungen</w:t>
      </w:r>
    </w:p>
    <w:p w:rsidR="00E0013A" w:rsidRPr="00E0404F" w:rsidRDefault="00E0013A" w:rsidP="00E0013A">
      <w:pPr>
        <w:pStyle w:val="KeinLeerraum"/>
        <w:rPr>
          <w:rFonts w:cs="Arial"/>
          <w:lang w:eastAsia="de-DE"/>
        </w:rPr>
      </w:pPr>
    </w:p>
    <w:p w:rsidR="0055784C" w:rsidRPr="0055784C" w:rsidRDefault="0055784C" w:rsidP="00E0013A">
      <w:pPr>
        <w:pStyle w:val="Listenabsatz"/>
        <w:numPr>
          <w:ilvl w:val="0"/>
          <w:numId w:val="8"/>
        </w:numPr>
        <w:shd w:val="clear" w:color="auto" w:fill="FFFFFF"/>
        <w:spacing w:after="150" w:line="240" w:lineRule="auto"/>
        <w:rPr>
          <w:rFonts w:eastAsia="Times New Roman" w:cs="Arial"/>
          <w:color w:val="212529"/>
          <w:lang w:eastAsia="de-DE"/>
        </w:rPr>
      </w:pPr>
      <w:r>
        <w:t xml:space="preserve">Verbindlich für die Vorgaben zu den </w:t>
      </w:r>
      <w:r w:rsidRPr="0055784C">
        <w:rPr>
          <w:b/>
        </w:rPr>
        <w:t>Testnachweispflichten</w:t>
      </w:r>
      <w:r>
        <w:t xml:space="preserve"> sind die </w:t>
      </w:r>
      <w:r w:rsidRPr="0055784C">
        <w:rPr>
          <w:b/>
        </w:rPr>
        <w:t>jeweils aktuell geltenden landesrechtlichen Bestimmungen (</w:t>
      </w:r>
      <w:proofErr w:type="spellStart"/>
      <w:r w:rsidRPr="0055784C">
        <w:rPr>
          <w:b/>
        </w:rPr>
        <w:t>BayIfSMV</w:t>
      </w:r>
      <w:proofErr w:type="spellEnd"/>
      <w:r w:rsidRPr="0055784C">
        <w:rPr>
          <w:b/>
        </w:rPr>
        <w:t xml:space="preserve">) </w:t>
      </w:r>
      <w:r>
        <w:t xml:space="preserve">sowie die </w:t>
      </w:r>
      <w:r w:rsidRPr="0055784C">
        <w:rPr>
          <w:b/>
        </w:rPr>
        <w:t>Bestimmungen des IfSG</w:t>
      </w:r>
      <w:r>
        <w:t>.</w:t>
      </w:r>
    </w:p>
    <w:p w:rsidR="0055784C" w:rsidRPr="00E62A09" w:rsidRDefault="0055784C" w:rsidP="0055784C">
      <w:pPr>
        <w:pStyle w:val="Listenabsatz"/>
        <w:numPr>
          <w:ilvl w:val="0"/>
          <w:numId w:val="8"/>
        </w:numPr>
        <w:shd w:val="clear" w:color="auto" w:fill="FFFFFF"/>
        <w:spacing w:after="0" w:line="240" w:lineRule="auto"/>
        <w:contextualSpacing w:val="0"/>
        <w:rPr>
          <w:rFonts w:eastAsia="Times New Roman" w:cs="Arial"/>
          <w:b/>
          <w:color w:val="212529"/>
          <w:lang w:eastAsia="de-DE"/>
        </w:rPr>
      </w:pPr>
      <w:r w:rsidRPr="00E62A09">
        <w:rPr>
          <w:b/>
        </w:rPr>
        <w:t xml:space="preserve">Organisation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Anbieter, Veranstalter und Betreiber sollten vorab auf geeignete Weise (beispielsweise bei Terminbuchung) auf die ggf. bestehende Notwendigkeit zur Vorlage eines Testnachweises hinweisen.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Anbieter, Veranstalter und Betreiber sind zur Überprüfung der vorzulegenden Testnachweise verpflichtet.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Bei positivem Ergebnis eines vor Ort von Fachkräften oder geschultem Personal durchgeführten Schnelltests darf die Sportstätte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rsidR="0055784C" w:rsidRPr="0055784C" w:rsidRDefault="0055784C" w:rsidP="0055784C">
      <w:pPr>
        <w:pStyle w:val="Listenabsatz"/>
        <w:numPr>
          <w:ilvl w:val="1"/>
          <w:numId w:val="8"/>
        </w:numPr>
        <w:shd w:val="clear" w:color="auto" w:fill="FFFFFF"/>
        <w:spacing w:after="0" w:line="240" w:lineRule="auto"/>
        <w:contextualSpacing w:val="0"/>
        <w:rPr>
          <w:rFonts w:eastAsia="Times New Roman" w:cs="Arial"/>
          <w:color w:val="212529"/>
          <w:lang w:eastAsia="de-DE"/>
        </w:rPr>
      </w:pPr>
      <w:r>
        <w:t xml:space="preserve">Zeigt ein Selbsttest ein positives Ergebnis an, ist der betroffenen Person der Zutritt ebenfalls zu verweigern. Die betroffene Person sollte sich sofort absondern, alle Kontakte so weit wie möglich vermeiden und über den Hausarzt, das lokale Testzentrum oder die Rufnummer 116 117 der Kassenärztlichen Vereinigung einen Termin zur PCR-Testung vereinbaren. </w:t>
      </w:r>
    </w:p>
    <w:p w:rsidR="0055784C" w:rsidRPr="0055784C" w:rsidRDefault="0055784C" w:rsidP="0055784C">
      <w:pPr>
        <w:shd w:val="clear" w:color="auto" w:fill="FFFFFF"/>
        <w:spacing w:after="0" w:line="240" w:lineRule="auto"/>
        <w:ind w:left="1080"/>
        <w:rPr>
          <w:rFonts w:eastAsia="Times New Roman" w:cs="Arial"/>
          <w:color w:val="212529"/>
          <w:lang w:eastAsia="de-DE"/>
        </w:rPr>
      </w:pPr>
      <w:r>
        <w:t xml:space="preserve">Die verschiedenen Möglichkeiten, bei denen die jeweiligen Testarten durchgeführt werden können, sind in der regelmäßig aktualisierten Übersicht unter </w:t>
      </w:r>
      <w:hyperlink r:id="rId8" w:history="1">
        <w:r w:rsidRPr="0055784C">
          <w:rPr>
            <w:rStyle w:val="Hyperlink"/>
          </w:rPr>
          <w:t>https://www.stmgp.bayern.de/wp-content/uploads/2021/12/uebersicht-testungen-20211124.pdf</w:t>
        </w:r>
      </w:hyperlink>
      <w:r>
        <w:t xml:space="preserve"> (Stand der Aktualisierung angegeben) dargestellt. Unter </w:t>
      </w:r>
      <w:hyperlink r:id="rId9" w:history="1">
        <w:r w:rsidRPr="0055784C">
          <w:rPr>
            <w:rStyle w:val="Hyperlink"/>
          </w:rPr>
          <w:t>https://www.stmgp.bayern.de/coronavirus/bayerische-teststrategie</w:t>
        </w:r>
      </w:hyperlink>
      <w:r>
        <w:t xml:space="preserve"> finden sich Suchfunktionen, mit denen entsprechende Teststellen gefunden werden können.</w:t>
      </w:r>
    </w:p>
    <w:p w:rsidR="00E62A09" w:rsidRPr="00E62A09" w:rsidRDefault="00E62A09" w:rsidP="00481085">
      <w:pPr>
        <w:pStyle w:val="Listenabsatz"/>
        <w:numPr>
          <w:ilvl w:val="0"/>
          <w:numId w:val="8"/>
        </w:numPr>
        <w:spacing w:after="0"/>
        <w:rPr>
          <w:rFonts w:cs="Arial"/>
          <w:b/>
          <w:lang w:eastAsia="de-DE"/>
        </w:rPr>
      </w:pPr>
      <w:r w:rsidRPr="00E62A09">
        <w:rPr>
          <w:b/>
        </w:rPr>
        <w:t xml:space="preserve">Ausgestaltung des zu überprüfenden/auszustellenden Testnachweises </w:t>
      </w:r>
    </w:p>
    <w:p w:rsidR="00E62A09" w:rsidRDefault="00E62A09" w:rsidP="00E62A09">
      <w:pPr>
        <w:pStyle w:val="Listenabsatz"/>
        <w:spacing w:after="0"/>
      </w:pPr>
      <w:r>
        <w:t xml:space="preserve">Mangels verbindlicher Vorgaben durch den Bund gibt es kein einheitliches Formular zur Ausstellung von Testnachweisen. Das </w:t>
      </w:r>
      <w:proofErr w:type="spellStart"/>
      <w:r>
        <w:t>StMGP</w:t>
      </w:r>
      <w:proofErr w:type="spellEnd"/>
      <w:r>
        <w:t xml:space="preserve"> empfiehlt folgenden Mindestinhalt: Name und Anschrift der Teststelle, Name, Anschrift und Geburtsdatum der getesteten Person, Name des verwendeten Tests, Hersteller des Tests, Art des Tests (PCR-Test, PCR-Schnelltest, </w:t>
      </w:r>
      <w:proofErr w:type="spellStart"/>
      <w:r>
        <w:t>AntigenSchnelltest</w:t>
      </w:r>
      <w:proofErr w:type="spellEnd"/>
      <w:r>
        <w:t xml:space="preserve"> oder Antigen-Selbsttest unter Aufsicht), Testdatum und Testuhrzeit, Kontext, in dem die Testung erfolgt ist (Vor-Ort-Test, betriebliche Testung, Testung durch Leistungserbringer im Sinne des § 6 Abs. 1 TestV), Testergebnis, Datum der Mitteilung des Testergebnisses, Stempel der Teststelle, Unterschrift der verantwortlichen Person. </w:t>
      </w:r>
    </w:p>
    <w:p w:rsidR="00E62A09" w:rsidRDefault="00E62A09" w:rsidP="00E62A09">
      <w:pPr>
        <w:pStyle w:val="Listenabsatz"/>
        <w:spacing w:after="0"/>
      </w:pPr>
      <w:r>
        <w:t xml:space="preserve">Darüber hinaus wird bei allen Teststellen, die Bürgertestungen nach § 4a TestV anbieten, auf Wunsch auch ein digitaler Testnachweis über die Corona-Warn-App erstellt, der ebenfalls Geltung beansprucht. </w:t>
      </w:r>
    </w:p>
    <w:p w:rsidR="00D36378" w:rsidRPr="00D36378" w:rsidRDefault="00D36378" w:rsidP="00D36378">
      <w:pPr>
        <w:rPr>
          <w:lang w:eastAsia="de-DE"/>
        </w:rPr>
      </w:pPr>
    </w:p>
    <w:p w:rsidR="006D0572" w:rsidRPr="00977CB1" w:rsidRDefault="006D0572" w:rsidP="006D0572">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lastRenderedPageBreak/>
        <w:t>H</w:t>
      </w:r>
      <w:r w:rsidR="009E3481" w:rsidRPr="00977CB1">
        <w:rPr>
          <w:rFonts w:eastAsia="Times New Roman" w:cs="Arial"/>
          <w:color w:val="auto"/>
          <w:szCs w:val="28"/>
          <w:lang w:eastAsia="de-DE"/>
        </w:rPr>
        <w:t>ygiene für die Bedieneinrichtungen und für die Hände</w:t>
      </w:r>
    </w:p>
    <w:p w:rsidR="006D0572" w:rsidRPr="00E0404F" w:rsidRDefault="006D0572" w:rsidP="002C6E47">
      <w:pPr>
        <w:pStyle w:val="KeinLeerraum"/>
        <w:rPr>
          <w:rFonts w:cs="Arial"/>
          <w:lang w:eastAsia="de-DE"/>
        </w:rPr>
      </w:pP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Es sind generell ausreichend Waschgelegenheiten, Flüssigseife und Einmalhandtücher bereitzustellen. Sanitäre Einrichtungen sind mit ausreichend Seifenspendern und Einmalhandtüchern auszustatten.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Mittels Aushängen ist auf die regelmäßige Händehygiene hinzuweisen.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Bei Endlostuchrollen ist die Funktionsfähigkeit sicherzustellen; nicht zulässig sind Gemeinschaftshandtücher oder -seifen. </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Trockengebläse sind außer Betrieb zu nehmen, soweit sie nicht über eine HEPA-Filterung verfügen.</w:t>
      </w:r>
    </w:p>
    <w:p w:rsidR="00AA25FF" w:rsidRPr="00E0404F" w:rsidRDefault="00AA25FF" w:rsidP="00AA25FF">
      <w:pPr>
        <w:pStyle w:val="Listenabsatz"/>
        <w:numPr>
          <w:ilvl w:val="0"/>
          <w:numId w:val="15"/>
        </w:numPr>
        <w:shd w:val="clear" w:color="auto" w:fill="FFFFFF"/>
        <w:spacing w:after="150" w:line="240" w:lineRule="auto"/>
        <w:rPr>
          <w:rFonts w:eastAsia="Times New Roman" w:cs="Arial"/>
          <w:color w:val="212529"/>
          <w:lang w:eastAsia="de-DE"/>
        </w:rPr>
      </w:pPr>
      <w:r w:rsidRPr="00E0404F">
        <w:rPr>
          <w:rFonts w:eastAsia="Times New Roman" w:cs="Arial"/>
          <w:color w:val="212529"/>
          <w:lang w:eastAsia="de-DE"/>
        </w:rPr>
        <w:t xml:space="preserve">Haartrockner dürfen nur benutzt werden, wenn der Abstand zwischen den Geräten mindestens 2 m beträgt. Die Griffe der Haartrockner müssen regelmäßig desinfiziert werden. </w:t>
      </w:r>
      <w:proofErr w:type="spellStart"/>
      <w:r w:rsidRPr="00E0404F">
        <w:rPr>
          <w:rFonts w:eastAsia="Times New Roman" w:cs="Arial"/>
          <w:color w:val="212529"/>
          <w:lang w:eastAsia="de-DE"/>
        </w:rPr>
        <w:t>Jetstream</w:t>
      </w:r>
      <w:proofErr w:type="spellEnd"/>
      <w:r w:rsidRPr="00E0404F">
        <w:rPr>
          <w:rFonts w:eastAsia="Times New Roman" w:cs="Arial"/>
          <w:color w:val="212529"/>
          <w:lang w:eastAsia="de-DE"/>
        </w:rPr>
        <w:t>-Geräte sind erlaubt, soweit diese mit einer HEPA-Filterung ausgestattet sind</w:t>
      </w:r>
    </w:p>
    <w:p w:rsidR="00BF3A12" w:rsidRDefault="00BF3A12">
      <w:pPr>
        <w:spacing w:after="0" w:line="240" w:lineRule="auto"/>
        <w:rPr>
          <w:rFonts w:eastAsia="Times New Roman" w:cs="Arial"/>
          <w:b/>
          <w:sz w:val="28"/>
          <w:szCs w:val="28"/>
          <w:lang w:eastAsia="de-DE"/>
        </w:rPr>
      </w:pPr>
    </w:p>
    <w:p w:rsidR="001146CB" w:rsidRPr="00977CB1" w:rsidRDefault="001146CB" w:rsidP="001146CB">
      <w:pPr>
        <w:pStyle w:val="berschrift2"/>
        <w:numPr>
          <w:ilvl w:val="0"/>
          <w:numId w:val="1"/>
        </w:numPr>
        <w:spacing w:before="0" w:line="240" w:lineRule="auto"/>
        <w:rPr>
          <w:rFonts w:eastAsia="Times New Roman" w:cs="Arial"/>
          <w:color w:val="auto"/>
          <w:szCs w:val="28"/>
          <w:lang w:eastAsia="de-DE"/>
        </w:rPr>
      </w:pPr>
      <w:r w:rsidRPr="00977CB1">
        <w:rPr>
          <w:rFonts w:eastAsia="Times New Roman" w:cs="Arial"/>
          <w:color w:val="auto"/>
          <w:szCs w:val="28"/>
          <w:lang w:eastAsia="de-DE"/>
        </w:rPr>
        <w:t>Belüftung mit Außenluft</w:t>
      </w:r>
      <w:r w:rsidR="0058687C" w:rsidRPr="00977CB1">
        <w:rPr>
          <w:rFonts w:eastAsia="Times New Roman" w:cs="Arial"/>
          <w:color w:val="auto"/>
          <w:szCs w:val="28"/>
          <w:lang w:eastAsia="de-DE"/>
        </w:rPr>
        <w:t xml:space="preserve"> bei Raumschießanlagen</w:t>
      </w:r>
    </w:p>
    <w:p w:rsidR="001146CB" w:rsidRPr="00E0404F" w:rsidRDefault="001146CB" w:rsidP="001146CB">
      <w:pPr>
        <w:pStyle w:val="KeinLeerraum"/>
        <w:rPr>
          <w:rFonts w:cs="Arial"/>
          <w:lang w:eastAsia="de-DE"/>
        </w:rPr>
      </w:pPr>
    </w:p>
    <w:p w:rsidR="00980F63" w:rsidRPr="00980F63" w:rsidRDefault="00980F63" w:rsidP="009C0592">
      <w:pPr>
        <w:pStyle w:val="Listenabsatz"/>
        <w:numPr>
          <w:ilvl w:val="0"/>
          <w:numId w:val="9"/>
        </w:numPr>
        <w:rPr>
          <w:rFonts w:cs="Arial"/>
        </w:rPr>
      </w:pPr>
      <w:r>
        <w:t xml:space="preserve">Auf eine </w:t>
      </w:r>
      <w:r w:rsidRPr="00980F63">
        <w:rPr>
          <w:b/>
        </w:rPr>
        <w:t>regelmäßige und ausreichende Lüftung über (Außen-)Frischluft</w:t>
      </w:r>
      <w:r>
        <w:t xml:space="preserve"> ist generell zu achten. </w:t>
      </w:r>
    </w:p>
    <w:p w:rsidR="00980F63" w:rsidRPr="00980F63" w:rsidRDefault="00980F63" w:rsidP="009C0592">
      <w:pPr>
        <w:pStyle w:val="Listenabsatz"/>
        <w:numPr>
          <w:ilvl w:val="0"/>
          <w:numId w:val="9"/>
        </w:numPr>
        <w:rPr>
          <w:rFonts w:cs="Arial"/>
        </w:rPr>
      </w:pPr>
      <w:r>
        <w:t xml:space="preserve">Soweit ein individuelles Infektionsschutzkonzept zu erstellen ist, muss dieses für alle geschlossenen Räumlichkeiten zwingend auch das </w:t>
      </w:r>
      <w:r w:rsidRPr="00980F63">
        <w:rPr>
          <w:b/>
        </w:rPr>
        <w:t>Lüftungskonzept</w:t>
      </w:r>
      <w:r>
        <w:t xml:space="preserve"> enthalten. </w:t>
      </w:r>
    </w:p>
    <w:p w:rsidR="00980F63" w:rsidRPr="00980F63" w:rsidRDefault="00980F63" w:rsidP="009C0592">
      <w:pPr>
        <w:pStyle w:val="Listenabsatz"/>
        <w:numPr>
          <w:ilvl w:val="0"/>
          <w:numId w:val="9"/>
        </w:numPr>
        <w:rPr>
          <w:rFonts w:cs="Arial"/>
        </w:rPr>
      </w:pPr>
      <w:r>
        <w:t xml:space="preserve">Zur Gewährleistung eines regelmäßigen und aus Sicht des Infektionsschutzes ausreichenden Luftaustausches ist die </w:t>
      </w:r>
      <w:r w:rsidRPr="00980F63">
        <w:rPr>
          <w:b/>
        </w:rPr>
        <w:t>Lüftungsfrequenz abhängig von der Raumgröße, Personenbelegung und Nutzung</w:t>
      </w:r>
      <w:r>
        <w:t xml:space="preserve"> (z. B. Tätigkeiten mit erhöhter Aerosolbildung) zu berücksichtigen. Sicherzustellen sind die für ein infektionsschutzgerechtes Lüften notwendigen </w:t>
      </w:r>
      <w:r w:rsidRPr="00980F63">
        <w:rPr>
          <w:b/>
        </w:rPr>
        <w:t>Luftwechselraten</w:t>
      </w:r>
      <w:r>
        <w:t xml:space="preserve">. </w:t>
      </w:r>
    </w:p>
    <w:p w:rsidR="00980F63" w:rsidRPr="00980F63" w:rsidRDefault="00980F63" w:rsidP="009C0592">
      <w:pPr>
        <w:pStyle w:val="Listenabsatz"/>
        <w:numPr>
          <w:ilvl w:val="0"/>
          <w:numId w:val="9"/>
        </w:numPr>
        <w:rPr>
          <w:rFonts w:cs="Arial"/>
        </w:rPr>
      </w:pPr>
      <w:r>
        <w:t xml:space="preserve">Bei eventuell vorhandenen </w:t>
      </w:r>
      <w:r w:rsidRPr="00980F63">
        <w:rPr>
          <w:b/>
        </w:rPr>
        <w:t>Lüftungsanlagen und raumlufttechnischen Anlagen</w:t>
      </w:r>
      <w:r>
        <w:t xml:space="preserve"> (RLT-Anlagen) ist sicherzustellen,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zu gewährleisten. Verwiesen wird auf diesbezügliche Empfehlungen des Umweltbundesamtes (UBA) und der Bundesanstalt für Arbeitsschutz und Arbeitsmedizin (</w:t>
      </w:r>
      <w:proofErr w:type="spellStart"/>
      <w:r>
        <w:t>BAuA</w:t>
      </w:r>
      <w:proofErr w:type="spellEnd"/>
      <w:r>
        <w:t xml:space="preserve">). Es sind die jeweils aktuellen Empfehlungen zu berücksichtigen. </w:t>
      </w:r>
    </w:p>
    <w:p w:rsidR="00980F63" w:rsidRPr="00980F63" w:rsidRDefault="00980F63" w:rsidP="009C0592">
      <w:pPr>
        <w:pStyle w:val="Listenabsatz"/>
        <w:numPr>
          <w:ilvl w:val="0"/>
          <w:numId w:val="9"/>
        </w:numPr>
        <w:rPr>
          <w:rFonts w:cs="Arial"/>
        </w:rPr>
      </w:pPr>
      <w:r>
        <w:t xml:space="preserve">Ergänzend können </w:t>
      </w:r>
      <w:r w:rsidRPr="00980F63">
        <w:rPr>
          <w:b/>
        </w:rPr>
        <w:t>Luftreinigungsgeräte</w:t>
      </w:r>
      <w:r>
        <w:t xml:space="preserve"> zum Einsatz kommen. Diese ersetzen aber keineswegs das infektionsschutzgerechte Lüften.</w:t>
      </w:r>
    </w:p>
    <w:p w:rsidR="00E947DC" w:rsidRPr="00E0404F" w:rsidRDefault="009C0592" w:rsidP="009C0592">
      <w:pPr>
        <w:pStyle w:val="Listenabsatz"/>
        <w:numPr>
          <w:ilvl w:val="0"/>
          <w:numId w:val="9"/>
        </w:numPr>
        <w:rPr>
          <w:rFonts w:cs="Arial"/>
        </w:rPr>
      </w:pPr>
      <w:r w:rsidRPr="00E0404F">
        <w:rPr>
          <w:rFonts w:cs="Arial"/>
        </w:rPr>
        <w:t>Die Mitarbeiter sind in Bezug auf das Lüftungskonzept zu unterweisen.</w:t>
      </w:r>
    </w:p>
    <w:p w:rsidR="006B2293" w:rsidRPr="00E0404F" w:rsidRDefault="006B2293" w:rsidP="002C6E47">
      <w:pPr>
        <w:pStyle w:val="KeinLeerraum"/>
        <w:rPr>
          <w:rFonts w:cs="Arial"/>
          <w:lang w:eastAsia="de-DE"/>
        </w:rPr>
      </w:pPr>
    </w:p>
    <w:p w:rsidR="006B2293" w:rsidRPr="00E0404F" w:rsidRDefault="006B2293" w:rsidP="002C6E47">
      <w:pPr>
        <w:pStyle w:val="KeinLeerraum"/>
        <w:rPr>
          <w:rFonts w:cs="Arial"/>
          <w:lang w:eastAsia="de-DE"/>
        </w:rPr>
      </w:pPr>
    </w:p>
    <w:p w:rsidR="00F32A2A" w:rsidRPr="00977CB1" w:rsidRDefault="00F32A2A"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Zuschauer</w:t>
      </w:r>
    </w:p>
    <w:p w:rsidR="00F32A2A" w:rsidRPr="00E0404F" w:rsidRDefault="00F32A2A" w:rsidP="00F32A2A">
      <w:pPr>
        <w:pStyle w:val="Default"/>
        <w:rPr>
          <w:sz w:val="22"/>
          <w:szCs w:val="22"/>
        </w:rPr>
      </w:pPr>
    </w:p>
    <w:p w:rsidR="00980F63" w:rsidRDefault="00980F63" w:rsidP="00980F63">
      <w:pPr>
        <w:pStyle w:val="Listenabsatz"/>
        <w:rPr>
          <w:rFonts w:cs="Arial"/>
        </w:rPr>
      </w:pPr>
      <w:r>
        <w:rPr>
          <w:rFonts w:cs="Arial"/>
        </w:rPr>
        <w:t xml:space="preserve">Ergänzend gilt: </w:t>
      </w:r>
    </w:p>
    <w:p w:rsidR="00980F63" w:rsidRDefault="00980F63" w:rsidP="00980F63">
      <w:pPr>
        <w:pStyle w:val="Listenabsatz"/>
        <w:numPr>
          <w:ilvl w:val="0"/>
          <w:numId w:val="9"/>
        </w:numPr>
        <w:rPr>
          <w:rFonts w:cs="Arial"/>
        </w:rPr>
      </w:pPr>
      <w:r w:rsidRPr="00980F63">
        <w:rPr>
          <w:rFonts w:cs="Arial"/>
        </w:rPr>
        <w:t xml:space="preserve">Der </w:t>
      </w:r>
      <w:r w:rsidRPr="00980F63">
        <w:rPr>
          <w:rFonts w:cs="Arial"/>
          <w:b/>
        </w:rPr>
        <w:t xml:space="preserve">Ticketverkauf </w:t>
      </w:r>
      <w:r w:rsidRPr="00980F63">
        <w:rPr>
          <w:rFonts w:cs="Arial"/>
        </w:rPr>
        <w:t>sollte nach Möglichkeit online erfolgen, um Menschenansammlungen im</w:t>
      </w:r>
      <w:r>
        <w:rPr>
          <w:rFonts w:cs="Arial"/>
        </w:rPr>
        <w:t xml:space="preserve"> Kassenbereich zu vermeiden. </w:t>
      </w:r>
    </w:p>
    <w:p w:rsidR="00980F63" w:rsidRDefault="00980F63" w:rsidP="00980F63">
      <w:pPr>
        <w:pStyle w:val="Listenabsatz"/>
        <w:numPr>
          <w:ilvl w:val="0"/>
          <w:numId w:val="9"/>
        </w:numPr>
        <w:rPr>
          <w:rFonts w:cs="Arial"/>
        </w:rPr>
      </w:pPr>
      <w:r w:rsidRPr="00980F63">
        <w:rPr>
          <w:rFonts w:cs="Arial"/>
        </w:rPr>
        <w:t xml:space="preserve">Zuschauerinnen und Zuschauer sind ggf. über weitere Schutz- und Verhaltensmaßnahmen in geeigneter Weise zu </w:t>
      </w:r>
      <w:r w:rsidRPr="00980F63">
        <w:rPr>
          <w:rFonts w:cs="Arial"/>
          <w:b/>
        </w:rPr>
        <w:t>informieren.</w:t>
      </w:r>
      <w:r>
        <w:rPr>
          <w:rFonts w:cs="Arial"/>
        </w:rPr>
        <w:t xml:space="preserve"> </w:t>
      </w:r>
    </w:p>
    <w:p w:rsidR="001500BC" w:rsidRPr="00980F63" w:rsidRDefault="00980F63" w:rsidP="00980F63">
      <w:pPr>
        <w:pStyle w:val="Listenabsatz"/>
        <w:numPr>
          <w:ilvl w:val="0"/>
          <w:numId w:val="9"/>
        </w:numPr>
        <w:rPr>
          <w:rFonts w:cs="Arial"/>
        </w:rPr>
      </w:pPr>
      <w:r w:rsidRPr="00980F63">
        <w:rPr>
          <w:rFonts w:cs="Arial"/>
        </w:rPr>
        <w:t xml:space="preserve">Sofern vom Veranstalter zur Verfügung gestellte </w:t>
      </w:r>
      <w:r w:rsidRPr="00980F63">
        <w:rPr>
          <w:rFonts w:cs="Arial"/>
          <w:b/>
        </w:rPr>
        <w:t>Parkplätze</w:t>
      </w:r>
      <w:r w:rsidRPr="00980F63">
        <w:rPr>
          <w:rFonts w:cs="Arial"/>
        </w:rPr>
        <w:t xml:space="preserve"> von Zuschauern, Besuchern, Mitwirkenden und weiteren am Wettkampf-/Veranstaltungsbetrieb </w:t>
      </w:r>
      <w:r w:rsidRPr="00980F63">
        <w:rPr>
          <w:rFonts w:cs="Arial"/>
        </w:rPr>
        <w:lastRenderedPageBreak/>
        <w:t xml:space="preserve">beteiligten Personen genutzt werden können, sollten Maßnahmen zur Vermeidung von Menschenansammlungen ergriffen werden. Falls ein </w:t>
      </w:r>
      <w:r w:rsidRPr="00980F63">
        <w:rPr>
          <w:rFonts w:cs="Arial"/>
          <w:b/>
        </w:rPr>
        <w:t>Transport</w:t>
      </w:r>
      <w:r w:rsidRPr="00980F63">
        <w:rPr>
          <w:rFonts w:cs="Arial"/>
        </w:rPr>
        <w:t xml:space="preserve"> durch den Veranstalter vorgesehen ist, müssen die Hygienevorgaben für die öffentliche Personenbeförderung beachtet werden, z. B. Mund</w:t>
      </w:r>
      <w:r>
        <w:rPr>
          <w:rFonts w:cs="Arial"/>
        </w:rPr>
        <w:t>-</w:t>
      </w:r>
      <w:r w:rsidRPr="00980F63">
        <w:rPr>
          <w:rFonts w:cs="Arial"/>
        </w:rPr>
        <w:t>Nasen-Bedeckung für Fahrgäste, ausreichende Lüftung sicherstellen, einschlägige gesetzliche Vorgaben beachten; ggf. Verstärkung des Angebots.</w:t>
      </w:r>
    </w:p>
    <w:p w:rsidR="00D36378" w:rsidRPr="00E0404F" w:rsidRDefault="00D36378" w:rsidP="003A6941">
      <w:pPr>
        <w:autoSpaceDE w:val="0"/>
        <w:autoSpaceDN w:val="0"/>
        <w:adjustRightInd w:val="0"/>
        <w:spacing w:after="0" w:line="240" w:lineRule="auto"/>
        <w:rPr>
          <w:rFonts w:cs="Arial"/>
          <w:b/>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Sanitärräume</w:t>
      </w:r>
    </w:p>
    <w:p w:rsidR="006D0572" w:rsidRPr="00E0404F" w:rsidRDefault="006D0572" w:rsidP="002C6E47">
      <w:pPr>
        <w:pStyle w:val="KeinLeerraum"/>
        <w:rPr>
          <w:rFonts w:cs="Arial"/>
          <w:lang w:eastAsia="de-DE"/>
        </w:rPr>
      </w:pP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Infektionsschutzkonzepte für Sportstätten müssen auch über ein Reinigungs- und Nutzungskonzept sowie über ein Lüftungskonzept von Sanitäranlagen verfügen. WC-Anlagen sind darin gesondert auszuweisen.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Personenzahl, die zeitgleich die sanitären Anlagen nutzen darf, sollte begrenzt werden.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Die Lüftung in den Duschräumen sollte ständig in Betrieb sein, um Dampf abzuleiten und Frischluft zuzuführen. </w:t>
      </w:r>
    </w:p>
    <w:p w:rsidR="00AA25FF" w:rsidRPr="00E0404F" w:rsidRDefault="00AA25FF" w:rsidP="002C6E47">
      <w:pPr>
        <w:pStyle w:val="Listenabsatz"/>
        <w:numPr>
          <w:ilvl w:val="0"/>
          <w:numId w:val="15"/>
        </w:numPr>
        <w:rPr>
          <w:rFonts w:cs="Arial"/>
        </w:rPr>
      </w:pPr>
      <w:r w:rsidRPr="00E0404F">
        <w:rPr>
          <w:rFonts w:cs="Arial"/>
          <w:color w:val="212529"/>
          <w:shd w:val="clear" w:color="auto" w:fill="FFFFFF"/>
        </w:rPr>
        <w:t xml:space="preserve">Ein Lüftungskonzept für die Duschen muss vorliegen. </w:t>
      </w:r>
    </w:p>
    <w:p w:rsidR="006D0572" w:rsidRPr="00E0404F" w:rsidRDefault="00AA25FF" w:rsidP="002C6E47">
      <w:pPr>
        <w:pStyle w:val="Listenabsatz"/>
        <w:numPr>
          <w:ilvl w:val="0"/>
          <w:numId w:val="15"/>
        </w:numPr>
        <w:rPr>
          <w:rFonts w:cs="Arial"/>
        </w:rPr>
      </w:pPr>
      <w:r w:rsidRPr="00E0404F">
        <w:rPr>
          <w:rFonts w:cs="Arial"/>
          <w:color w:val="212529"/>
          <w:shd w:val="clear" w:color="auto" w:fill="FFFFFF"/>
        </w:rPr>
        <w:t>Die Stagnation von Wasser in den außer Betrieb genommenen Sanitäranlagen ist zu vermeiden</w:t>
      </w:r>
      <w:r w:rsidR="00B173FF">
        <w:rPr>
          <w:rFonts w:cs="Arial"/>
          <w:color w:val="212529"/>
          <w:shd w:val="clear" w:color="auto" w:fill="FFFFFF"/>
        </w:rPr>
        <w:t>.</w:t>
      </w:r>
    </w:p>
    <w:p w:rsidR="001500BC" w:rsidRDefault="001500BC" w:rsidP="002C6E47">
      <w:pPr>
        <w:pStyle w:val="KeinLeerraum"/>
        <w:rPr>
          <w:rFonts w:cs="Arial"/>
          <w:lang w:eastAsia="de-DE"/>
        </w:rPr>
      </w:pPr>
    </w:p>
    <w:p w:rsidR="00D36378" w:rsidRPr="00E0404F" w:rsidRDefault="00D36378"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 xml:space="preserve">Unterweisung der </w:t>
      </w:r>
      <w:r w:rsidR="001845B1" w:rsidRPr="00977CB1">
        <w:rPr>
          <w:rFonts w:eastAsia="Times New Roman" w:cs="Arial"/>
          <w:color w:val="auto"/>
          <w:szCs w:val="28"/>
          <w:lang w:eastAsia="de-DE"/>
        </w:rPr>
        <w:t>Vereinsmitglieder</w:t>
      </w:r>
      <w:r w:rsidRPr="00977CB1">
        <w:rPr>
          <w:rFonts w:eastAsia="Times New Roman" w:cs="Arial"/>
          <w:color w:val="auto"/>
          <w:szCs w:val="28"/>
          <w:lang w:eastAsia="de-DE"/>
        </w:rPr>
        <w:t xml:space="preserve"> und aktive Kommunikation</w:t>
      </w:r>
    </w:p>
    <w:p w:rsidR="002C6E47" w:rsidRPr="00E0404F" w:rsidRDefault="002C6E47" w:rsidP="002C6E47">
      <w:pPr>
        <w:pStyle w:val="KeinLeerraum"/>
        <w:rPr>
          <w:rFonts w:cs="Arial"/>
          <w:lang w:eastAsia="de-DE"/>
        </w:rPr>
      </w:pPr>
    </w:p>
    <w:p w:rsidR="00D67F90" w:rsidRPr="00E0404F" w:rsidRDefault="00D67F90" w:rsidP="00514F54">
      <w:pPr>
        <w:pStyle w:val="Listenabsatz"/>
        <w:numPr>
          <w:ilvl w:val="0"/>
          <w:numId w:val="11"/>
        </w:numPr>
        <w:rPr>
          <w:rFonts w:cs="Arial"/>
          <w:lang w:eastAsia="de-DE"/>
        </w:rPr>
      </w:pPr>
      <w:r w:rsidRPr="00E0404F">
        <w:rPr>
          <w:rFonts w:cs="Arial"/>
        </w:rPr>
        <w:t xml:space="preserve">Die Betreiber von Sportstätten oder Veranstalter </w:t>
      </w:r>
      <w:r w:rsidRPr="00E0404F">
        <w:rPr>
          <w:rFonts w:cs="Arial"/>
          <w:b/>
        </w:rPr>
        <w:t>kommunizieren</w:t>
      </w:r>
      <w:r w:rsidRPr="00E0404F">
        <w:rPr>
          <w:rFonts w:cs="Arial"/>
        </w:rPr>
        <w:t xml:space="preserve"> die Notwendigkeit der Einhaltung der Sicherheitsmaßnahmen.</w:t>
      </w:r>
    </w:p>
    <w:p w:rsidR="00D67F90" w:rsidRPr="00E0404F" w:rsidRDefault="00D67F90" w:rsidP="00D67F90">
      <w:pPr>
        <w:pStyle w:val="Listenabsatz"/>
        <w:numPr>
          <w:ilvl w:val="0"/>
          <w:numId w:val="11"/>
        </w:numPr>
        <w:rPr>
          <w:rFonts w:eastAsia="Times New Roman" w:cs="Arial"/>
          <w:lang w:eastAsia="de-DE"/>
        </w:rPr>
      </w:pPr>
      <w:r w:rsidRPr="00E0404F">
        <w:rPr>
          <w:rFonts w:cs="Arial"/>
        </w:rPr>
        <w:t xml:space="preserve">Die Betreiber von Sportstätten oder Veranstalter </w:t>
      </w:r>
      <w:r w:rsidRPr="00E0404F">
        <w:rPr>
          <w:rFonts w:cs="Arial"/>
          <w:b/>
        </w:rPr>
        <w:t>schulen</w:t>
      </w:r>
      <w:r w:rsidRPr="00E0404F">
        <w:rPr>
          <w:rFonts w:cs="Arial"/>
        </w:rPr>
        <w:t xml:space="preserve"> Personal (Trainer, Übungsleiter u. a.) und informieren über allgemeine und spezifische Hygienevorschriften.</w:t>
      </w:r>
    </w:p>
    <w:p w:rsidR="006D0572" w:rsidRPr="00E0404F" w:rsidRDefault="006D0572" w:rsidP="00514F54">
      <w:pPr>
        <w:pStyle w:val="Listenabsatz"/>
        <w:numPr>
          <w:ilvl w:val="0"/>
          <w:numId w:val="11"/>
        </w:numPr>
        <w:rPr>
          <w:rFonts w:cs="Arial"/>
          <w:lang w:eastAsia="de-DE"/>
        </w:rPr>
      </w:pPr>
      <w:r w:rsidRPr="00E0404F">
        <w:rPr>
          <w:rFonts w:cs="Arial"/>
          <w:lang w:eastAsia="de-DE"/>
        </w:rPr>
        <w:t>Vor Beginn der Schießzeiten werden die Standaufsichten über die getroffenen Regelungen unterwiesen.</w:t>
      </w:r>
    </w:p>
    <w:p w:rsidR="006245E7" w:rsidRPr="00E0404F" w:rsidRDefault="006245E7" w:rsidP="00514F54">
      <w:pPr>
        <w:pStyle w:val="Listenabsatz"/>
        <w:numPr>
          <w:ilvl w:val="0"/>
          <w:numId w:val="11"/>
        </w:numPr>
        <w:rPr>
          <w:rFonts w:cs="Arial"/>
          <w:lang w:eastAsia="de-DE"/>
        </w:rPr>
      </w:pPr>
      <w:r w:rsidRPr="00E0404F">
        <w:rPr>
          <w:rFonts w:cs="Arial"/>
        </w:rPr>
        <w:t xml:space="preserve">Zugangsberechtigte (Sporttreibende, Mitarbeiter, Funktionspersonal u. a.) sind per </w:t>
      </w:r>
      <w:r w:rsidRPr="00E0404F">
        <w:rPr>
          <w:rFonts w:cs="Arial"/>
          <w:b/>
        </w:rPr>
        <w:t>Aushang</w:t>
      </w:r>
      <w:r w:rsidRPr="00E0404F">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w:t>
      </w:r>
      <w:proofErr w:type="spellStart"/>
      <w:r w:rsidRPr="00E0404F">
        <w:rPr>
          <w:rFonts w:cs="Arial"/>
        </w:rPr>
        <w:t>indoor</w:t>
      </w:r>
      <w:proofErr w:type="spellEnd"/>
      <w:r w:rsidRPr="00E0404F">
        <w:rPr>
          <w:rFonts w:cs="Arial"/>
        </w:rPr>
        <w:t xml:space="preserve"> und </w:t>
      </w:r>
      <w:proofErr w:type="spellStart"/>
      <w:r w:rsidRPr="00E0404F">
        <w:rPr>
          <w:rFonts w:cs="Arial"/>
        </w:rPr>
        <w:t>outdoor</w:t>
      </w:r>
      <w:proofErr w:type="spellEnd"/>
      <w:r w:rsidRPr="00E0404F">
        <w:rPr>
          <w:rFonts w:cs="Arial"/>
        </w:rPr>
        <w:t xml:space="preserve">) sind vorab in geeigneter Weise über diese Ausschlusskriterien zu informieren (z. B. durch Aushang). </w:t>
      </w:r>
    </w:p>
    <w:p w:rsidR="001500BC" w:rsidRPr="00E0404F" w:rsidRDefault="00EB25C6" w:rsidP="002C6E47">
      <w:pPr>
        <w:pStyle w:val="Listenabsatz"/>
        <w:numPr>
          <w:ilvl w:val="0"/>
          <w:numId w:val="11"/>
        </w:numPr>
        <w:rPr>
          <w:rFonts w:cs="Arial"/>
          <w:lang w:eastAsia="de-DE"/>
        </w:rPr>
      </w:pPr>
      <w:r w:rsidRPr="00E0404F">
        <w:rPr>
          <w:rFonts w:cs="Arial"/>
        </w:rPr>
        <w:t xml:space="preserve">Sportanlagenzugangsberechtigte sind </w:t>
      </w:r>
      <w:r w:rsidR="006245E7" w:rsidRPr="00E0404F">
        <w:rPr>
          <w:rFonts w:cs="Arial"/>
          <w:b/>
          <w:lang w:eastAsia="de-DE"/>
        </w:rPr>
        <w:t>beim Betreten der Schießanlage</w:t>
      </w:r>
      <w:r w:rsidR="006245E7" w:rsidRPr="00E0404F">
        <w:rPr>
          <w:rFonts w:cs="Arial"/>
          <w:lang w:eastAsia="de-DE"/>
        </w:rPr>
        <w:t xml:space="preserve"> </w:t>
      </w:r>
      <w:r w:rsidRPr="00E0404F">
        <w:rPr>
          <w:rFonts w:cs="Arial"/>
        </w:rPr>
        <w:t xml:space="preserve">über das Abstandsgebot, die Tragepflicht einer </w:t>
      </w:r>
      <w:r w:rsidR="00B84AA1" w:rsidRPr="00E0404F">
        <w:rPr>
          <w:rFonts w:cs="Arial"/>
        </w:rPr>
        <w:t>geeigneten Mund-Nasen-Bedeckung</w:t>
      </w:r>
      <w:r w:rsidRPr="00E0404F">
        <w:rPr>
          <w:rFonts w:cs="Arial"/>
        </w:rPr>
        <w:t xml:space="preserve"> und über die Reinigung der Hände mit Seife und fließendem Wasser zu informieren.</w:t>
      </w:r>
    </w:p>
    <w:p w:rsidR="001500BC" w:rsidRPr="00E0404F" w:rsidRDefault="001500BC" w:rsidP="002C6E47">
      <w:pPr>
        <w:pStyle w:val="KeinLeerraum"/>
        <w:rPr>
          <w:rFonts w:cs="Arial"/>
          <w:lang w:eastAsia="de-DE"/>
        </w:rPr>
      </w:pPr>
    </w:p>
    <w:p w:rsidR="001500BC" w:rsidRPr="00E0404F" w:rsidRDefault="001500BC" w:rsidP="002C6E47">
      <w:pPr>
        <w:pStyle w:val="KeinLeerraum"/>
        <w:rPr>
          <w:rFonts w:cs="Arial"/>
          <w:lang w:eastAsia="de-DE"/>
        </w:rPr>
      </w:pPr>
    </w:p>
    <w:p w:rsidR="006D0572" w:rsidRPr="00977CB1" w:rsidRDefault="006D0572" w:rsidP="00890772">
      <w:pPr>
        <w:pStyle w:val="berschrift2"/>
        <w:numPr>
          <w:ilvl w:val="0"/>
          <w:numId w:val="1"/>
        </w:numPr>
        <w:spacing w:before="0" w:line="240" w:lineRule="auto"/>
        <w:ind w:left="567" w:hanging="567"/>
        <w:rPr>
          <w:rFonts w:eastAsia="Times New Roman" w:cs="Arial"/>
          <w:color w:val="auto"/>
          <w:szCs w:val="28"/>
          <w:lang w:eastAsia="de-DE"/>
        </w:rPr>
      </w:pPr>
      <w:r w:rsidRPr="00977CB1">
        <w:rPr>
          <w:rFonts w:eastAsia="Times New Roman" w:cs="Arial"/>
          <w:color w:val="auto"/>
          <w:szCs w:val="28"/>
          <w:lang w:eastAsia="de-DE"/>
        </w:rPr>
        <w:t>Sonstige Hygienemaßnahmen</w:t>
      </w:r>
    </w:p>
    <w:p w:rsidR="002C6E47" w:rsidRPr="00E0404F" w:rsidRDefault="002C6E47" w:rsidP="002C6E47">
      <w:pPr>
        <w:pStyle w:val="KeinLeerraum"/>
        <w:rPr>
          <w:rFonts w:cs="Arial"/>
          <w:lang w:eastAsia="de-DE"/>
        </w:rPr>
      </w:pPr>
    </w:p>
    <w:p w:rsidR="00F0324F" w:rsidRPr="00E0404F" w:rsidRDefault="00F0324F" w:rsidP="002C6E47">
      <w:pPr>
        <w:pStyle w:val="Listenabsatz"/>
        <w:numPr>
          <w:ilvl w:val="0"/>
          <w:numId w:val="11"/>
        </w:numPr>
        <w:rPr>
          <w:rFonts w:cs="Arial"/>
        </w:rPr>
      </w:pPr>
      <w:r w:rsidRPr="00E0404F">
        <w:rPr>
          <w:rFonts w:cs="Arial"/>
        </w:rPr>
        <w:t xml:space="preserve">Generell sind Reinigungskonzepte vorzuhalten, die eine adäquate regelmäßige Reinigung in Abhängigkeit von der Nutzungsfrequenz sicherstellen. Für </w:t>
      </w:r>
      <w:r w:rsidRPr="00E0404F">
        <w:rPr>
          <w:rFonts w:cs="Arial"/>
        </w:rPr>
        <w:lastRenderedPageBreak/>
        <w:t>Gegenstände, die von verschiedenen Personen berührt werden oder die besonders häufig berührt werden, ist eine erhöhte Reinigungsfrequenz vorzusehen.</w:t>
      </w:r>
    </w:p>
    <w:p w:rsidR="00AA25FF" w:rsidRPr="00E0404F" w:rsidRDefault="00BC165C" w:rsidP="002C6E47">
      <w:pPr>
        <w:pStyle w:val="Listenabsatz"/>
        <w:numPr>
          <w:ilvl w:val="0"/>
          <w:numId w:val="11"/>
        </w:numPr>
        <w:rPr>
          <w:rFonts w:cs="Arial"/>
        </w:rPr>
      </w:pPr>
      <w:r w:rsidRPr="00E0404F">
        <w:rPr>
          <w:rFonts w:cs="Arial"/>
        </w:rPr>
        <w:t xml:space="preserve">Die Schützinnen und Schützen </w:t>
      </w:r>
      <w:r w:rsidR="00653AE2" w:rsidRPr="00E0404F">
        <w:rPr>
          <w:rFonts w:cs="Arial"/>
        </w:rPr>
        <w:t>schießen</w:t>
      </w:r>
      <w:r w:rsidRPr="00E0404F">
        <w:rPr>
          <w:rFonts w:cs="Arial"/>
        </w:rPr>
        <w:t xml:space="preserve"> mit ihren eigenen Waffen. </w:t>
      </w:r>
      <w:r w:rsidR="00810695" w:rsidRPr="00E0404F">
        <w:rPr>
          <w:rFonts w:cs="Arial"/>
        </w:rPr>
        <w:t>Gegebenenfalls eingesetzte</w:t>
      </w:r>
      <w:r w:rsidR="00810695" w:rsidRPr="00E0404F">
        <w:rPr>
          <w:rFonts w:cs="Arial"/>
          <w:b/>
        </w:rPr>
        <w:t xml:space="preserve"> Leihutensilien</w:t>
      </w:r>
      <w:r w:rsidR="00810695" w:rsidRPr="00E0404F">
        <w:rPr>
          <w:rFonts w:cs="Arial"/>
        </w:rPr>
        <w:t xml:space="preserve"> wie Leihwaffen oder Sportkleidung werden vor der Übergabe und nach der Rückgabe mit einem geeigneten Mittel behandelt.</w:t>
      </w:r>
    </w:p>
    <w:p w:rsidR="006D0572" w:rsidRPr="00E0404F" w:rsidRDefault="00AA25FF" w:rsidP="002C6E47">
      <w:pPr>
        <w:pStyle w:val="Listenabsatz"/>
        <w:numPr>
          <w:ilvl w:val="0"/>
          <w:numId w:val="11"/>
        </w:numPr>
        <w:rPr>
          <w:rFonts w:cs="Arial"/>
        </w:rPr>
      </w:pPr>
      <w:r w:rsidRPr="00E0404F">
        <w:rPr>
          <w:rFonts w:cs="Arial"/>
        </w:rPr>
        <w:t xml:space="preserve">Soweit gemäß </w:t>
      </w:r>
      <w:proofErr w:type="spellStart"/>
      <w:r w:rsidRPr="00E0404F">
        <w:rPr>
          <w:rFonts w:cs="Arial"/>
        </w:rPr>
        <w:t>BayIfSMV</w:t>
      </w:r>
      <w:proofErr w:type="spellEnd"/>
      <w:r w:rsidRPr="00E0404F">
        <w:rPr>
          <w:rFonts w:cs="Arial"/>
        </w:rPr>
        <w:t xml:space="preserve"> oder einer anderen rechtlich verbindlichen Regelung </w:t>
      </w:r>
      <w:r w:rsidRPr="00E0404F">
        <w:rPr>
          <w:rFonts w:cs="Arial"/>
          <w:b/>
        </w:rPr>
        <w:t>gastronomische oder andere Angebote</w:t>
      </w:r>
      <w:r w:rsidRPr="00E0404F">
        <w:rPr>
          <w:rFonts w:cs="Arial"/>
        </w:rPr>
        <w:t xml:space="preserve"> zulässig sind, gelten in einer Sportstätte oder einem Vereinsheim die </w:t>
      </w:r>
      <w:r w:rsidRPr="00E0404F">
        <w:rPr>
          <w:rFonts w:cs="Arial"/>
          <w:b/>
        </w:rPr>
        <w:t>entsprechenden Regelungen und Rahmenkonzepte.</w:t>
      </w:r>
      <w:r w:rsidRPr="00E0404F">
        <w:rPr>
          <w:rFonts w:cs="Arial"/>
        </w:rPr>
        <w:t xml:space="preserve"> Die Verantwortung zur Einhaltung der allgemeinen Voraussetzungen gemäß </w:t>
      </w:r>
      <w:proofErr w:type="spellStart"/>
      <w:r w:rsidRPr="00E0404F">
        <w:rPr>
          <w:rFonts w:cs="Arial"/>
        </w:rPr>
        <w:t>BayIfSMV</w:t>
      </w:r>
      <w:proofErr w:type="spellEnd"/>
      <w:r w:rsidRPr="00E0404F">
        <w:rPr>
          <w:rFonts w:cs="Arial"/>
        </w:rPr>
        <w:t xml:space="preserve"> trägt der Betreiber oder Veranstalter.</w:t>
      </w:r>
    </w:p>
    <w:p w:rsidR="0090124F" w:rsidRDefault="0090124F" w:rsidP="002C6E47">
      <w:pPr>
        <w:pStyle w:val="KeinLeerraum"/>
      </w:pPr>
    </w:p>
    <w:p w:rsidR="001500BC" w:rsidRDefault="001500BC" w:rsidP="002C6E47">
      <w:pPr>
        <w:pStyle w:val="KeinLeerraum"/>
      </w:pPr>
    </w:p>
    <w:p w:rsidR="001500BC" w:rsidRDefault="001500BC" w:rsidP="002C6E47">
      <w:pPr>
        <w:pStyle w:val="KeinLeerraum"/>
      </w:pPr>
    </w:p>
    <w:p w:rsidR="00301D73" w:rsidRDefault="00301D73" w:rsidP="002C6E47">
      <w:pPr>
        <w:pStyle w:val="KeinLeerraum"/>
      </w:pPr>
      <w:bookmarkStart w:id="0" w:name="_GoBack"/>
      <w:bookmarkEnd w:id="0"/>
    </w:p>
    <w:p w:rsidR="001500BC" w:rsidRDefault="001500BC"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F81170" w:rsidP="000279A8">
            <w:pPr>
              <w:pStyle w:val="berschrift2"/>
              <w:spacing w:before="0" w:line="240" w:lineRule="auto"/>
              <w:rPr>
                <w:b w:val="0"/>
                <w:color w:val="auto"/>
              </w:rPr>
            </w:pPr>
            <w:r>
              <w:rPr>
                <w:b w:val="0"/>
                <w:color w:val="auto"/>
              </w:rPr>
              <w:t>Anschrift und</w:t>
            </w:r>
            <w:r w:rsidR="002B020D" w:rsidRPr="00714543">
              <w:rPr>
                <w:b w:val="0"/>
                <w:color w:val="auto"/>
              </w:rPr>
              <w:t xml:space="preserve">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Um Sie und uns vor einer weiteren Ausbreitung von Covid-19 zu schützen, dokumentieren wir Ihren Aufenthalt bei uns. Dazu notieren wir Ihren Namen</w:t>
      </w:r>
      <w:r w:rsidR="00F81170">
        <w:rPr>
          <w:rFonts w:eastAsia="Times New Roman" w:cs="Arial"/>
          <w:sz w:val="28"/>
          <w:szCs w:val="28"/>
          <w:lang w:eastAsia="de-DE"/>
        </w:rPr>
        <w:t>, Ihre Anschrift</w:t>
      </w:r>
      <w:r w:rsidRPr="00F27641">
        <w:rPr>
          <w:rFonts w:eastAsia="Times New Roman" w:cs="Arial"/>
          <w:sz w:val="28"/>
          <w:szCs w:val="28"/>
          <w:lang w:eastAsia="de-DE"/>
        </w:rPr>
        <w:t xml:space="preserve">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lastRenderedPageBreak/>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r w:rsidR="00642469" w:rsidRPr="006424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469" w:rsidRPr="00642469">
        <w:rPr>
          <w:noProof/>
          <w:lang w:eastAsia="de-DE"/>
        </w:rPr>
        <w:lastRenderedPageBreak/>
        <w:drawing>
          <wp:inline distT="0" distB="0" distL="0" distR="0">
            <wp:extent cx="8922666" cy="5713681"/>
            <wp:effectExtent l="4445"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926828" cy="5716346"/>
                    </a:xfrm>
                    <a:prstGeom prst="rect">
                      <a:avLst/>
                    </a:prstGeom>
                    <a:noFill/>
                    <a:ln>
                      <a:noFill/>
                    </a:ln>
                  </pic:spPr>
                </pic:pic>
              </a:graphicData>
            </a:graphic>
          </wp:inline>
        </w:drawing>
      </w:r>
    </w:p>
    <w:sectPr w:rsidR="00021F31" w:rsidSect="00B173FF">
      <w:headerReference w:type="default" r:id="rId12"/>
      <w:footerReference w:type="default" r:id="rId13"/>
      <w:pgSz w:w="11900" w:h="16840"/>
      <w:pgMar w:top="1417" w:right="1417" w:bottom="1701"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845B24">
      <w:rPr>
        <w:rFonts w:cs="Arial"/>
        <w:b/>
        <w:i/>
        <w:color w:val="A6A6A6" w:themeColor="background1" w:themeShade="A6"/>
        <w:highlight w:val="yellow"/>
      </w:rPr>
      <w:t>07.12</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F94758">
      <w:rPr>
        <w:rFonts w:cs="Arial"/>
        <w:i/>
        <w:noProof/>
        <w:color w:val="A6A6A6" w:themeColor="background1" w:themeShade="A6"/>
      </w:rPr>
      <w:t>6</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340FB7"/>
    <w:multiLevelType w:val="multilevel"/>
    <w:tmpl w:val="1C2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86AE4"/>
    <w:multiLevelType w:val="multilevel"/>
    <w:tmpl w:val="FFB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DC6930"/>
    <w:multiLevelType w:val="multilevel"/>
    <w:tmpl w:val="68D2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8965A8"/>
    <w:multiLevelType w:val="multilevel"/>
    <w:tmpl w:val="3B1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2A66E7"/>
    <w:multiLevelType w:val="multilevel"/>
    <w:tmpl w:val="0F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3"/>
  </w:num>
  <w:num w:numId="5">
    <w:abstractNumId w:val="14"/>
  </w:num>
  <w:num w:numId="6">
    <w:abstractNumId w:val="11"/>
  </w:num>
  <w:num w:numId="7">
    <w:abstractNumId w:val="13"/>
  </w:num>
  <w:num w:numId="8">
    <w:abstractNumId w:val="8"/>
  </w:num>
  <w:num w:numId="9">
    <w:abstractNumId w:val="10"/>
  </w:num>
  <w:num w:numId="10">
    <w:abstractNumId w:val="16"/>
  </w:num>
  <w:num w:numId="11">
    <w:abstractNumId w:val="2"/>
  </w:num>
  <w:num w:numId="12">
    <w:abstractNumId w:val="0"/>
  </w:num>
  <w:num w:numId="13">
    <w:abstractNumId w:val="1"/>
  </w:num>
  <w:num w:numId="14">
    <w:abstractNumId w:val="2"/>
  </w:num>
  <w:num w:numId="15">
    <w:abstractNumId w:val="17"/>
  </w:num>
  <w:num w:numId="16">
    <w:abstractNumId w:val="9"/>
  </w:num>
  <w:num w:numId="17">
    <w:abstractNumId w:val="18"/>
  </w:num>
  <w:num w:numId="18">
    <w:abstractNumId w:val="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003B8"/>
    <w:rsid w:val="00004F4C"/>
    <w:rsid w:val="0002026B"/>
    <w:rsid w:val="00021F31"/>
    <w:rsid w:val="000251D9"/>
    <w:rsid w:val="00074382"/>
    <w:rsid w:val="00074B16"/>
    <w:rsid w:val="00094BC9"/>
    <w:rsid w:val="000A1213"/>
    <w:rsid w:val="000B41B2"/>
    <w:rsid w:val="000B4509"/>
    <w:rsid w:val="000B5FA4"/>
    <w:rsid w:val="000C30F8"/>
    <w:rsid w:val="000D049F"/>
    <w:rsid w:val="000D5363"/>
    <w:rsid w:val="0011241F"/>
    <w:rsid w:val="00114321"/>
    <w:rsid w:val="001146CB"/>
    <w:rsid w:val="00126222"/>
    <w:rsid w:val="00144EFF"/>
    <w:rsid w:val="00145837"/>
    <w:rsid w:val="001500BC"/>
    <w:rsid w:val="00153ACF"/>
    <w:rsid w:val="001543A9"/>
    <w:rsid w:val="00155BEC"/>
    <w:rsid w:val="00164262"/>
    <w:rsid w:val="00183E5E"/>
    <w:rsid w:val="001845B1"/>
    <w:rsid w:val="00187A4B"/>
    <w:rsid w:val="001900CB"/>
    <w:rsid w:val="001A364B"/>
    <w:rsid w:val="001D5F48"/>
    <w:rsid w:val="001E4E0D"/>
    <w:rsid w:val="0021046A"/>
    <w:rsid w:val="00243143"/>
    <w:rsid w:val="00246C78"/>
    <w:rsid w:val="00255AEB"/>
    <w:rsid w:val="00260DC4"/>
    <w:rsid w:val="00282420"/>
    <w:rsid w:val="002B020D"/>
    <w:rsid w:val="002C6E47"/>
    <w:rsid w:val="002E69C3"/>
    <w:rsid w:val="00301D73"/>
    <w:rsid w:val="00321298"/>
    <w:rsid w:val="00324CF1"/>
    <w:rsid w:val="003405B7"/>
    <w:rsid w:val="00360780"/>
    <w:rsid w:val="00384ACF"/>
    <w:rsid w:val="003A1E6D"/>
    <w:rsid w:val="003A6941"/>
    <w:rsid w:val="003B2DF1"/>
    <w:rsid w:val="003C5A27"/>
    <w:rsid w:val="003D490F"/>
    <w:rsid w:val="003E00AA"/>
    <w:rsid w:val="003E49F2"/>
    <w:rsid w:val="003E5106"/>
    <w:rsid w:val="003F341A"/>
    <w:rsid w:val="003F48FF"/>
    <w:rsid w:val="003F7397"/>
    <w:rsid w:val="00464C27"/>
    <w:rsid w:val="00481085"/>
    <w:rsid w:val="004A384E"/>
    <w:rsid w:val="004A4EAC"/>
    <w:rsid w:val="004B387A"/>
    <w:rsid w:val="004D3087"/>
    <w:rsid w:val="004D3C0E"/>
    <w:rsid w:val="004D4066"/>
    <w:rsid w:val="004D4588"/>
    <w:rsid w:val="004E6B0C"/>
    <w:rsid w:val="00501D18"/>
    <w:rsid w:val="00514F54"/>
    <w:rsid w:val="00546D0E"/>
    <w:rsid w:val="0055784C"/>
    <w:rsid w:val="00557F0A"/>
    <w:rsid w:val="0058687C"/>
    <w:rsid w:val="005A58B4"/>
    <w:rsid w:val="005A6B15"/>
    <w:rsid w:val="005C6EFE"/>
    <w:rsid w:val="005E2664"/>
    <w:rsid w:val="005F2099"/>
    <w:rsid w:val="005F3CBD"/>
    <w:rsid w:val="00604E57"/>
    <w:rsid w:val="00613F33"/>
    <w:rsid w:val="00614B49"/>
    <w:rsid w:val="006245E7"/>
    <w:rsid w:val="00627A2F"/>
    <w:rsid w:val="00642469"/>
    <w:rsid w:val="00653AE2"/>
    <w:rsid w:val="00653D7F"/>
    <w:rsid w:val="006831A6"/>
    <w:rsid w:val="00693906"/>
    <w:rsid w:val="006B17C5"/>
    <w:rsid w:val="006B2293"/>
    <w:rsid w:val="006D0572"/>
    <w:rsid w:val="006D2A9E"/>
    <w:rsid w:val="006D411D"/>
    <w:rsid w:val="006F5EAD"/>
    <w:rsid w:val="00704FC7"/>
    <w:rsid w:val="007303B1"/>
    <w:rsid w:val="00734374"/>
    <w:rsid w:val="007870A6"/>
    <w:rsid w:val="007B2202"/>
    <w:rsid w:val="007B2720"/>
    <w:rsid w:val="007D05B4"/>
    <w:rsid w:val="00810695"/>
    <w:rsid w:val="00820418"/>
    <w:rsid w:val="00845B24"/>
    <w:rsid w:val="00890772"/>
    <w:rsid w:val="008B3D39"/>
    <w:rsid w:val="008E677D"/>
    <w:rsid w:val="008F555D"/>
    <w:rsid w:val="0090124F"/>
    <w:rsid w:val="0090383D"/>
    <w:rsid w:val="00907095"/>
    <w:rsid w:val="009214C4"/>
    <w:rsid w:val="009351A9"/>
    <w:rsid w:val="00935A06"/>
    <w:rsid w:val="009618B5"/>
    <w:rsid w:val="00967A46"/>
    <w:rsid w:val="0097480F"/>
    <w:rsid w:val="00977CB1"/>
    <w:rsid w:val="00980F63"/>
    <w:rsid w:val="009923D9"/>
    <w:rsid w:val="009933F4"/>
    <w:rsid w:val="009A22DE"/>
    <w:rsid w:val="009A475E"/>
    <w:rsid w:val="009A63FC"/>
    <w:rsid w:val="009B253A"/>
    <w:rsid w:val="009C0592"/>
    <w:rsid w:val="009D5A41"/>
    <w:rsid w:val="009E199A"/>
    <w:rsid w:val="009E3481"/>
    <w:rsid w:val="009F10E3"/>
    <w:rsid w:val="00A0562C"/>
    <w:rsid w:val="00A1748E"/>
    <w:rsid w:val="00A24180"/>
    <w:rsid w:val="00A411C4"/>
    <w:rsid w:val="00A415BB"/>
    <w:rsid w:val="00A464D6"/>
    <w:rsid w:val="00A710C0"/>
    <w:rsid w:val="00A750C6"/>
    <w:rsid w:val="00A75881"/>
    <w:rsid w:val="00A80C80"/>
    <w:rsid w:val="00A87400"/>
    <w:rsid w:val="00AA25FF"/>
    <w:rsid w:val="00AB4C79"/>
    <w:rsid w:val="00AE1E89"/>
    <w:rsid w:val="00AF57FE"/>
    <w:rsid w:val="00B173FF"/>
    <w:rsid w:val="00B25EC2"/>
    <w:rsid w:val="00B2650C"/>
    <w:rsid w:val="00B3325E"/>
    <w:rsid w:val="00B3587B"/>
    <w:rsid w:val="00B64F1D"/>
    <w:rsid w:val="00B766BC"/>
    <w:rsid w:val="00B83E7E"/>
    <w:rsid w:val="00B84AA1"/>
    <w:rsid w:val="00B92A95"/>
    <w:rsid w:val="00B9391D"/>
    <w:rsid w:val="00BA4A66"/>
    <w:rsid w:val="00BB5945"/>
    <w:rsid w:val="00BC165C"/>
    <w:rsid w:val="00BD5711"/>
    <w:rsid w:val="00BD59D2"/>
    <w:rsid w:val="00BE0458"/>
    <w:rsid w:val="00BE0C14"/>
    <w:rsid w:val="00BF164D"/>
    <w:rsid w:val="00BF1A2E"/>
    <w:rsid w:val="00BF2D3E"/>
    <w:rsid w:val="00BF3A12"/>
    <w:rsid w:val="00BF4AB1"/>
    <w:rsid w:val="00BF5F6E"/>
    <w:rsid w:val="00BF7576"/>
    <w:rsid w:val="00C0362F"/>
    <w:rsid w:val="00C1560E"/>
    <w:rsid w:val="00C46F41"/>
    <w:rsid w:val="00C53822"/>
    <w:rsid w:val="00CA3F2B"/>
    <w:rsid w:val="00CC5137"/>
    <w:rsid w:val="00CD02FE"/>
    <w:rsid w:val="00CD7CDC"/>
    <w:rsid w:val="00CF05F7"/>
    <w:rsid w:val="00CF6B9F"/>
    <w:rsid w:val="00D241BC"/>
    <w:rsid w:val="00D36378"/>
    <w:rsid w:val="00D3690E"/>
    <w:rsid w:val="00D465CF"/>
    <w:rsid w:val="00D53C97"/>
    <w:rsid w:val="00D6480B"/>
    <w:rsid w:val="00D67F90"/>
    <w:rsid w:val="00D8437F"/>
    <w:rsid w:val="00DA6CE3"/>
    <w:rsid w:val="00DC3049"/>
    <w:rsid w:val="00DC4BB3"/>
    <w:rsid w:val="00DC5DF7"/>
    <w:rsid w:val="00DC7DC1"/>
    <w:rsid w:val="00DD0C41"/>
    <w:rsid w:val="00DD3EF4"/>
    <w:rsid w:val="00DD4110"/>
    <w:rsid w:val="00DE7F2B"/>
    <w:rsid w:val="00DF4C51"/>
    <w:rsid w:val="00E0013A"/>
    <w:rsid w:val="00E0404F"/>
    <w:rsid w:val="00E17601"/>
    <w:rsid w:val="00E23881"/>
    <w:rsid w:val="00E313EE"/>
    <w:rsid w:val="00E3517E"/>
    <w:rsid w:val="00E62A09"/>
    <w:rsid w:val="00E64DC9"/>
    <w:rsid w:val="00E67660"/>
    <w:rsid w:val="00E72555"/>
    <w:rsid w:val="00E92B76"/>
    <w:rsid w:val="00E947DC"/>
    <w:rsid w:val="00E964BB"/>
    <w:rsid w:val="00EA449C"/>
    <w:rsid w:val="00EA7BE6"/>
    <w:rsid w:val="00EB25C6"/>
    <w:rsid w:val="00EC041A"/>
    <w:rsid w:val="00EC3F3E"/>
    <w:rsid w:val="00EC56D6"/>
    <w:rsid w:val="00ED0313"/>
    <w:rsid w:val="00ED6813"/>
    <w:rsid w:val="00EF2748"/>
    <w:rsid w:val="00EF6BD8"/>
    <w:rsid w:val="00F00E22"/>
    <w:rsid w:val="00F0324F"/>
    <w:rsid w:val="00F12242"/>
    <w:rsid w:val="00F125A1"/>
    <w:rsid w:val="00F25C20"/>
    <w:rsid w:val="00F32A2A"/>
    <w:rsid w:val="00F5317B"/>
    <w:rsid w:val="00F53255"/>
    <w:rsid w:val="00F81170"/>
    <w:rsid w:val="00F94758"/>
    <w:rsid w:val="00FC5496"/>
    <w:rsid w:val="00FC7209"/>
    <w:rsid w:val="00FE1A99"/>
    <w:rsid w:val="00FE327E"/>
    <w:rsid w:val="00FE55E4"/>
    <w:rsid w:val="00FE6A75"/>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E062E"/>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ltexteinzug18">
    <w:name w:val="mbltexteinzug18"/>
    <w:basedOn w:val="Standard"/>
    <w:rsid w:val="00E00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0013A"/>
    <w:rPr>
      <w:color w:val="0000FF"/>
      <w:u w:val="single"/>
    </w:rPr>
  </w:style>
  <w:style w:type="character" w:styleId="Fett">
    <w:name w:val="Strong"/>
    <w:basedOn w:val="Absatz-Standardschriftart"/>
    <w:uiPriority w:val="22"/>
    <w:qFormat/>
    <w:rsid w:val="00CF6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01">
      <w:bodyDiv w:val="1"/>
      <w:marLeft w:val="0"/>
      <w:marRight w:val="0"/>
      <w:marTop w:val="0"/>
      <w:marBottom w:val="0"/>
      <w:divBdr>
        <w:top w:val="none" w:sz="0" w:space="0" w:color="auto"/>
        <w:left w:val="none" w:sz="0" w:space="0" w:color="auto"/>
        <w:bottom w:val="none" w:sz="0" w:space="0" w:color="auto"/>
        <w:right w:val="none" w:sz="0" w:space="0" w:color="auto"/>
      </w:divBdr>
    </w:div>
    <w:div w:id="307978450">
      <w:bodyDiv w:val="1"/>
      <w:marLeft w:val="0"/>
      <w:marRight w:val="0"/>
      <w:marTop w:val="0"/>
      <w:marBottom w:val="0"/>
      <w:divBdr>
        <w:top w:val="none" w:sz="0" w:space="0" w:color="auto"/>
        <w:left w:val="none" w:sz="0" w:space="0" w:color="auto"/>
        <w:bottom w:val="none" w:sz="0" w:space="0" w:color="auto"/>
        <w:right w:val="none" w:sz="0" w:space="0" w:color="auto"/>
      </w:divBdr>
    </w:div>
    <w:div w:id="421144274">
      <w:bodyDiv w:val="1"/>
      <w:marLeft w:val="0"/>
      <w:marRight w:val="0"/>
      <w:marTop w:val="0"/>
      <w:marBottom w:val="0"/>
      <w:divBdr>
        <w:top w:val="none" w:sz="0" w:space="0" w:color="auto"/>
        <w:left w:val="none" w:sz="0" w:space="0" w:color="auto"/>
        <w:bottom w:val="none" w:sz="0" w:space="0" w:color="auto"/>
        <w:right w:val="none" w:sz="0" w:space="0" w:color="auto"/>
      </w:divBdr>
    </w:div>
    <w:div w:id="638070058">
      <w:bodyDiv w:val="1"/>
      <w:marLeft w:val="0"/>
      <w:marRight w:val="0"/>
      <w:marTop w:val="0"/>
      <w:marBottom w:val="0"/>
      <w:divBdr>
        <w:top w:val="none" w:sz="0" w:space="0" w:color="auto"/>
        <w:left w:val="none" w:sz="0" w:space="0" w:color="auto"/>
        <w:bottom w:val="none" w:sz="0" w:space="0" w:color="auto"/>
        <w:right w:val="none" w:sz="0" w:space="0" w:color="auto"/>
      </w:divBdr>
    </w:div>
    <w:div w:id="722949408">
      <w:bodyDiv w:val="1"/>
      <w:marLeft w:val="0"/>
      <w:marRight w:val="0"/>
      <w:marTop w:val="0"/>
      <w:marBottom w:val="0"/>
      <w:divBdr>
        <w:top w:val="none" w:sz="0" w:space="0" w:color="auto"/>
        <w:left w:val="none" w:sz="0" w:space="0" w:color="auto"/>
        <w:bottom w:val="none" w:sz="0" w:space="0" w:color="auto"/>
        <w:right w:val="none" w:sz="0" w:space="0" w:color="auto"/>
      </w:divBdr>
    </w:div>
    <w:div w:id="1540707017">
      <w:bodyDiv w:val="1"/>
      <w:marLeft w:val="0"/>
      <w:marRight w:val="0"/>
      <w:marTop w:val="0"/>
      <w:marBottom w:val="0"/>
      <w:divBdr>
        <w:top w:val="none" w:sz="0" w:space="0" w:color="auto"/>
        <w:left w:val="none" w:sz="0" w:space="0" w:color="auto"/>
        <w:bottom w:val="none" w:sz="0" w:space="0" w:color="auto"/>
        <w:right w:val="none" w:sz="0" w:space="0" w:color="auto"/>
      </w:divBdr>
    </w:div>
    <w:div w:id="1619991159">
      <w:bodyDiv w:val="1"/>
      <w:marLeft w:val="0"/>
      <w:marRight w:val="0"/>
      <w:marTop w:val="0"/>
      <w:marBottom w:val="0"/>
      <w:divBdr>
        <w:top w:val="none" w:sz="0" w:space="0" w:color="auto"/>
        <w:left w:val="none" w:sz="0" w:space="0" w:color="auto"/>
        <w:bottom w:val="none" w:sz="0" w:space="0" w:color="auto"/>
        <w:right w:val="none" w:sz="0" w:space="0" w:color="auto"/>
      </w:divBdr>
    </w:div>
    <w:div w:id="1699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wp-content/uploads/2021/12/uebersicht-testungen-202111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mgp.bayern.de/coronavirus/bayerische-teststrategi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C4C9-1E4F-4C4C-8012-73AD5415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2400</Words>
  <Characters>15124</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7</cp:revision>
  <cp:lastPrinted>2021-06-11T09:23:00Z</cp:lastPrinted>
  <dcterms:created xsi:type="dcterms:W3CDTF">2021-12-06T11:42:00Z</dcterms:created>
  <dcterms:modified xsi:type="dcterms:W3CDTF">2021-12-07T08:13:00Z</dcterms:modified>
  <cp:category/>
</cp:coreProperties>
</file>